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1D1205" w:rsidRDefault="00C71C68" w:rsidP="00C71C68">
      <w:pPr>
        <w:rPr>
          <w:rFonts w:asciiTheme="minorHAnsi" w:hAnsiTheme="minorHAnsi" w:cs="Arial"/>
          <w:lang w:val="el-GR"/>
        </w:rPr>
      </w:pPr>
      <w:r w:rsidRPr="001D1205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6FEC5D0" wp14:editId="66F77E1F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1D1205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3FAE68FE" wp14:editId="20FEAA2C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C75A5C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rFonts w:asciiTheme="minorHAnsi" w:hAnsiTheme="minorHAnsi"/>
                                <w:sz w:val="24"/>
                                <w:lang w:val="el-GR"/>
                              </w:rPr>
                            </w:pPr>
                            <w:r w:rsidRPr="00C75A5C">
                              <w:rPr>
                                <w:rFonts w:asciiTheme="minorHAnsi" w:hAnsiTheme="minorHAnsi" w:cs="Arial"/>
                                <w:b/>
                                <w:sz w:val="24"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C75A5C" w:rsidRDefault="00034A28" w:rsidP="00C71C68">
                      <w:pPr>
                        <w:spacing w:before="240" w:after="0"/>
                        <w:jc w:val="center"/>
                        <w:rPr>
                          <w:rFonts w:asciiTheme="minorHAnsi" w:hAnsiTheme="minorHAnsi"/>
                          <w:sz w:val="24"/>
                          <w:lang w:val="el-GR"/>
                        </w:rPr>
                      </w:pPr>
                      <w:r w:rsidRPr="00C75A5C">
                        <w:rPr>
                          <w:rFonts w:asciiTheme="minorHAnsi" w:hAnsiTheme="minorHAnsi" w:cs="Arial"/>
                          <w:b/>
                          <w:sz w:val="24"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D1205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64D321EA" wp14:editId="12C8F63C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1D1205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1D1205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B3399D" w:rsidRPr="001D1205" w:rsidRDefault="001D1205" w:rsidP="00B3399D">
      <w:pPr>
        <w:pStyle w:val="Title"/>
        <w:rPr>
          <w:rFonts w:asciiTheme="minorHAnsi" w:hAnsiTheme="minorHAnsi" w:cs="Arial"/>
          <w:lang w:val="el-GR"/>
        </w:rPr>
      </w:pPr>
      <w:r w:rsidRPr="001D1205">
        <w:rPr>
          <w:rFonts w:asciiTheme="minorHAnsi" w:hAnsiTheme="minorHAnsi" w:cs="Arial"/>
          <w:lang w:val="el-GR"/>
        </w:rPr>
        <w:t>Συντήρηση Μεταλλικών Αντικειμένων</w:t>
      </w:r>
      <w:r w:rsidR="00026B07" w:rsidRPr="001D1205">
        <w:rPr>
          <w:rFonts w:asciiTheme="minorHAnsi" w:hAnsiTheme="minorHAnsi" w:cs="Arial"/>
          <w:lang w:val="el-GR"/>
        </w:rPr>
        <w:t xml:space="preserve"> </w:t>
      </w:r>
      <w:r w:rsidR="005E3FD8" w:rsidRPr="001D1205">
        <w:rPr>
          <w:rFonts w:asciiTheme="minorHAnsi" w:hAnsiTheme="minorHAnsi" w:cs="Arial"/>
          <w:lang w:val="el-GR"/>
        </w:rPr>
        <w:t>(</w:t>
      </w:r>
      <w:r w:rsidRPr="001D1205">
        <w:rPr>
          <w:rFonts w:asciiTheme="minorHAnsi" w:hAnsiTheme="minorHAnsi" w:cs="Arial"/>
          <w:lang w:val="el-GR"/>
        </w:rPr>
        <w:t>Θ</w:t>
      </w:r>
      <w:r w:rsidR="005E3FD8" w:rsidRPr="001D1205">
        <w:rPr>
          <w:rFonts w:asciiTheme="minorHAnsi" w:hAnsiTheme="minorHAnsi" w:cs="Arial"/>
          <w:lang w:val="el-GR"/>
        </w:rPr>
        <w:t>)</w:t>
      </w:r>
    </w:p>
    <w:p w:rsidR="00B3399D" w:rsidRPr="00B143DA" w:rsidRDefault="001D1205" w:rsidP="00B3399D">
      <w:pPr>
        <w:rPr>
          <w:rFonts w:asciiTheme="minorHAnsi" w:hAnsiTheme="minorHAnsi" w:cs="Arial"/>
          <w:b/>
          <w:bCs/>
          <w:sz w:val="24"/>
          <w:szCs w:val="24"/>
          <w:lang w:val="el-GR"/>
        </w:rPr>
      </w:pPr>
      <w:r w:rsidRPr="00B143DA">
        <w:rPr>
          <w:rFonts w:asciiTheme="minorHAnsi" w:hAnsiTheme="minorHAnsi" w:cs="Arial"/>
          <w:b/>
          <w:bCs/>
          <w:sz w:val="24"/>
          <w:szCs w:val="24"/>
          <w:lang w:val="el-GR"/>
        </w:rPr>
        <w:t>Δελτίο Συντήρησης</w:t>
      </w:r>
      <w:r w:rsidR="00492FFF" w:rsidRPr="00B143DA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Αντικειμένου</w:t>
      </w:r>
    </w:p>
    <w:p w:rsidR="00B3399D" w:rsidRPr="003B2947" w:rsidRDefault="003B2947" w:rsidP="00B3399D">
      <w:pPr>
        <w:rPr>
          <w:rFonts w:asciiTheme="minorHAnsi" w:hAnsiTheme="minorHAnsi" w:cs="Arial"/>
          <w:sz w:val="24"/>
          <w:szCs w:val="24"/>
          <w:lang w:val="el-GR"/>
        </w:rPr>
      </w:pPr>
      <w:r w:rsidRPr="003B2947">
        <w:rPr>
          <w:rFonts w:asciiTheme="minorHAnsi" w:hAnsiTheme="minorHAnsi" w:cs="Arial"/>
          <w:bCs/>
          <w:sz w:val="24"/>
          <w:szCs w:val="24"/>
          <w:lang w:val="el-GR"/>
        </w:rPr>
        <w:t>Β. Αργυροπούλου, Ε. Κοντο</w:t>
      </w:r>
      <w:r>
        <w:rPr>
          <w:rFonts w:asciiTheme="minorHAnsi" w:hAnsiTheme="minorHAnsi" w:cs="Arial"/>
          <w:bCs/>
          <w:sz w:val="24"/>
          <w:szCs w:val="24"/>
          <w:lang w:val="el-GR"/>
        </w:rPr>
        <w:t>ύ</w:t>
      </w:r>
      <w:bookmarkStart w:id="0" w:name="_GoBack"/>
      <w:bookmarkEnd w:id="0"/>
      <w:r w:rsidRPr="003B2947">
        <w:rPr>
          <w:rFonts w:asciiTheme="minorHAnsi" w:hAnsiTheme="minorHAnsi" w:cs="Arial"/>
          <w:bCs/>
          <w:sz w:val="24"/>
          <w:szCs w:val="24"/>
          <w:lang w:val="el-GR"/>
        </w:rPr>
        <w:t xml:space="preserve">, Ν. </w:t>
      </w:r>
      <w:proofErr w:type="spellStart"/>
      <w:r w:rsidRPr="003B2947">
        <w:rPr>
          <w:rFonts w:asciiTheme="minorHAnsi" w:hAnsiTheme="minorHAnsi" w:cs="Arial"/>
          <w:bCs/>
          <w:sz w:val="24"/>
          <w:szCs w:val="24"/>
          <w:lang w:val="el-GR"/>
        </w:rPr>
        <w:t>Κοτζαμάνη</w:t>
      </w:r>
      <w:proofErr w:type="spellEnd"/>
    </w:p>
    <w:p w:rsidR="00B3399D" w:rsidRPr="001D1205" w:rsidRDefault="00026B07" w:rsidP="00B3399D">
      <w:pPr>
        <w:rPr>
          <w:rFonts w:asciiTheme="minorHAnsi" w:hAnsiTheme="minorHAnsi" w:cs="Arial"/>
          <w:spacing w:val="-6"/>
          <w:sz w:val="24"/>
          <w:szCs w:val="24"/>
          <w:lang w:val="el-GR"/>
        </w:rPr>
      </w:pPr>
      <w:r w:rsidRPr="001D1205">
        <w:rPr>
          <w:rFonts w:asciiTheme="minorHAnsi" w:hAnsiTheme="minorHAnsi" w:cs="Arial"/>
          <w:spacing w:val="-6"/>
          <w:sz w:val="24"/>
          <w:szCs w:val="24"/>
          <w:lang w:val="el-GR"/>
        </w:rPr>
        <w:t xml:space="preserve">Τμήμα </w:t>
      </w:r>
      <w:r w:rsidR="001D1205" w:rsidRPr="001D1205">
        <w:rPr>
          <w:rFonts w:asciiTheme="minorHAnsi" w:hAnsiTheme="minorHAnsi" w:cs="Arial"/>
          <w:spacing w:val="-6"/>
          <w:sz w:val="24"/>
          <w:szCs w:val="24"/>
          <w:lang w:val="el-GR"/>
        </w:rPr>
        <w:t>Συντήρησης Αρχαιοτήτων και Έργων Τέχνης</w:t>
      </w:r>
    </w:p>
    <w:p w:rsidR="007B2844" w:rsidRPr="001D1205" w:rsidRDefault="007B2844" w:rsidP="007B284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p w:rsidR="00CF4667" w:rsidRPr="001D1205" w:rsidRDefault="00CF4667" w:rsidP="00B3399D">
      <w:pPr>
        <w:rPr>
          <w:rFonts w:asciiTheme="minorHAnsi" w:hAnsiTheme="minorHAnsi" w:cs="Arial"/>
          <w:lang w:val="el-GR"/>
        </w:rPr>
      </w:pPr>
    </w:p>
    <w:p w:rsidR="00CF4667" w:rsidRPr="001D1205" w:rsidRDefault="00CF4667" w:rsidP="00B3399D">
      <w:pPr>
        <w:rPr>
          <w:rFonts w:asciiTheme="minorHAnsi" w:hAnsiTheme="minorHAnsi" w:cs="Arial"/>
          <w:lang w:val="el-GR"/>
        </w:rPr>
      </w:pPr>
    </w:p>
    <w:p w:rsidR="00EC5992" w:rsidRPr="001D1205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1D1205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TableGrid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3B2947" w:rsidTr="009D1D2E">
        <w:trPr>
          <w:trHeight w:val="2124"/>
        </w:trPr>
        <w:tc>
          <w:tcPr>
            <w:tcW w:w="3369" w:type="dxa"/>
          </w:tcPr>
          <w:p w:rsidR="002C12EC" w:rsidRPr="001D1205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1D1205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429B28AC" wp14:editId="55743642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1D1205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1D1205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proofErr w:type="spellStart"/>
            <w:r w:rsidRPr="001D1205">
              <w:rPr>
                <w:rFonts w:asciiTheme="minorHAnsi" w:hAnsiTheme="minorHAnsi" w:cs="Arial"/>
                <w:sz w:val="20"/>
                <w:lang w:val="el-GR"/>
              </w:rPr>
              <w:t>Creative</w:t>
            </w:r>
            <w:proofErr w:type="spellEnd"/>
            <w:r w:rsidRPr="001D1205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proofErr w:type="spellStart"/>
            <w:r w:rsidRPr="001D1205">
              <w:rPr>
                <w:rFonts w:asciiTheme="minorHAnsi" w:hAnsiTheme="minorHAnsi" w:cs="Arial"/>
                <w:sz w:val="20"/>
                <w:lang w:val="el-GR"/>
              </w:rPr>
              <w:t>Commons</w:t>
            </w:r>
            <w:proofErr w:type="spellEnd"/>
            <w:r w:rsidRPr="001D1205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1D1205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1D1205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665271C4" wp14:editId="03E36CB6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1D1205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1D1205" w:rsidRPr="001D1205" w:rsidRDefault="001D1205" w:rsidP="009A3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el-GR" w:eastAsia="el-GR" w:bidi="ar-SA"/>
        </w:rPr>
      </w:pPr>
    </w:p>
    <w:p w:rsidR="001D1205" w:rsidRPr="001D1205" w:rsidRDefault="001D1205">
      <w:pPr>
        <w:rPr>
          <w:rFonts w:ascii="Times New Roman" w:eastAsia="Times New Roman" w:hAnsi="Times New Roman" w:cs="Times New Roman"/>
          <w:color w:val="000000"/>
          <w:sz w:val="16"/>
          <w:szCs w:val="20"/>
          <w:lang w:val="el-GR" w:eastAsia="el-GR" w:bidi="ar-SA"/>
        </w:rPr>
      </w:pPr>
      <w:r w:rsidRPr="001D1205">
        <w:rPr>
          <w:rFonts w:ascii="Times New Roman" w:eastAsia="Times New Roman" w:hAnsi="Times New Roman" w:cs="Times New Roman"/>
          <w:color w:val="000000"/>
          <w:sz w:val="16"/>
          <w:szCs w:val="20"/>
          <w:lang w:val="el-GR" w:eastAsia="el-GR" w:bidi="ar-SA"/>
        </w:rPr>
        <w:br w:type="page"/>
      </w:r>
    </w:p>
    <w:p w:rsidR="009A37DA" w:rsidRPr="001D1205" w:rsidRDefault="009A37DA" w:rsidP="009A3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val="el-GR" w:eastAsia="el-GR" w:bidi="ar-SA"/>
        </w:rPr>
      </w:pP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8522"/>
      </w:tblGrid>
      <w:tr w:rsidR="00D60CDB" w:rsidRPr="001D1205" w:rsidTr="00D60CDB">
        <w:tc>
          <w:tcPr>
            <w:tcW w:w="8522" w:type="dxa"/>
          </w:tcPr>
          <w:p w:rsidR="00D60CDB" w:rsidRPr="001D1205" w:rsidRDefault="00D60CDB" w:rsidP="005534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</w:pPr>
            <w:r w:rsidRPr="001D1205"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>Ονοματεπώνυμο φοιτητ</w:t>
            </w:r>
            <w:r w:rsidR="00553451"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>ών</w:t>
            </w:r>
            <w:r w:rsidRPr="001D1205"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>/</w:t>
            </w:r>
            <w:proofErr w:type="spellStart"/>
            <w:r w:rsidR="00553451"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>τριων</w:t>
            </w:r>
            <w:proofErr w:type="spellEnd"/>
            <w:r w:rsidR="00553451"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eastAsia="el-GR" w:bidi="ar-SA"/>
              </w:rPr>
              <w:t>:</w:t>
            </w:r>
            <w:r w:rsidRPr="001D1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  <w:t xml:space="preserve"> </w:t>
            </w:r>
          </w:p>
        </w:tc>
      </w:tr>
      <w:tr w:rsidR="00553451" w:rsidRPr="001D1205" w:rsidTr="00553451">
        <w:tc>
          <w:tcPr>
            <w:tcW w:w="8522" w:type="dxa"/>
          </w:tcPr>
          <w:p w:rsidR="00553451" w:rsidRPr="001D1205" w:rsidRDefault="00553451" w:rsidP="0055345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</w:pPr>
            <w:r w:rsidRPr="001D1205"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 xml:space="preserve">Ονοματεπώνυμο </w:t>
            </w:r>
            <w:r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>εκπαιδευτικών</w:t>
            </w:r>
            <w:r w:rsidRPr="001D1205"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>:</w:t>
            </w:r>
            <w:r w:rsidRPr="001D1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  <w:t xml:space="preserve"> </w:t>
            </w:r>
          </w:p>
        </w:tc>
      </w:tr>
    </w:tbl>
    <w:p w:rsidR="00D60CDB" w:rsidRPr="001D1205" w:rsidRDefault="00D60CDB" w:rsidP="009A3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el-GR" w:eastAsia="el-GR" w:bidi="ar-SA"/>
        </w:rPr>
      </w:pPr>
    </w:p>
    <w:tbl>
      <w:tblPr>
        <w:tblStyle w:val="LightShading-Accent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4586"/>
      </w:tblGrid>
      <w:tr w:rsidR="001D1205" w:rsidRPr="001D1205" w:rsidTr="00553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</w:tcPr>
          <w:p w:rsidR="001D1205" w:rsidRPr="001D1205" w:rsidRDefault="001D1205" w:rsidP="001D1205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</w:pPr>
            <w:r w:rsidRPr="001D1205"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  <w:t>Στοιχεία αντικειμένου</w:t>
            </w:r>
          </w:p>
        </w:tc>
      </w:tr>
      <w:tr w:rsidR="001D1205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bottom w:val="nil"/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A/A 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Εργαστηρίου συντήρησης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3B2947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bottom w:val="nil"/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Ημ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/νια εισόδου στο εργαστήριο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3B2947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Ημ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/νια εξόδου από το εργαστήριο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Κάτοχος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3B2947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Στοιχεία που φέρει το αντικείμενο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Είδος αντικειμένου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Υλικά κατασκευής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Χρονολογία κατασκευής αντικειμένου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Προέλευση αντικειμένου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Περιγραφή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3B2947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Στοιχεία ιδιαίτερης σημασίας</w:t>
            </w:r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: (σφ</w:t>
            </w: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ρ</w:t>
            </w:r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αγίδες, </w:t>
            </w:r>
            <w:proofErr w:type="spellStart"/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ενχαράξεις</w:t>
            </w:r>
            <w:proofErr w:type="spellEnd"/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, υπογραφή, επιγραφή)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3B2947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Μέγιστες διαστάσεις</w:t>
            </w:r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: (μ. ύψος x μ. μήκος x μ. πλάτος) cm ή (μ. ύψος x μ. διάμετρο) cm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1D1205" w:rsidRPr="001D1205" w:rsidRDefault="001D1205" w:rsidP="001D1205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Βάρος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9A3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</w:tbl>
    <w:p w:rsidR="001D1205" w:rsidRDefault="001D1205" w:rsidP="009A3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el-GR" w:eastAsia="el-GR" w:bidi="ar-SA"/>
        </w:rPr>
      </w:pPr>
    </w:p>
    <w:p w:rsidR="00553451" w:rsidRPr="001D1205" w:rsidRDefault="00553451" w:rsidP="009A37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el-GR" w:eastAsia="el-GR" w:bidi="ar-SA"/>
        </w:rPr>
      </w:pPr>
    </w:p>
    <w:tbl>
      <w:tblPr>
        <w:tblStyle w:val="LightShading-Accent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4586"/>
      </w:tblGrid>
      <w:tr w:rsidR="001D1205" w:rsidRPr="001D1205" w:rsidTr="00553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</w:tcPr>
          <w:p w:rsidR="001D1205" w:rsidRPr="001D1205" w:rsidRDefault="001D1205" w:rsidP="006C1012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</w:pPr>
            <w:r w:rsidRPr="001D1205"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  <w:t>Κατάσταση αντικειμένου</w:t>
            </w:r>
          </w:p>
        </w:tc>
      </w:tr>
      <w:tr w:rsidR="001D1205" w:rsidRPr="003B2947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bottom w:val="nil"/>
              <w:right w:val="single" w:sz="4" w:space="0" w:color="4F81BD" w:themeColor="accent1"/>
            </w:tcBorders>
          </w:tcPr>
          <w:p w:rsidR="001D1205" w:rsidRPr="001D1205" w:rsidRDefault="001D1205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Γενική κατάσταση διατήρησης του αντικειμένου</w:t>
            </w:r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: (</w:t>
            </w:r>
            <w:proofErr w:type="spellStart"/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Aρκετά</w:t>
            </w:r>
            <w:proofErr w:type="spellEnd"/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 καλή, </w:t>
            </w:r>
            <w:proofErr w:type="spellStart"/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καλή,</w:t>
            </w:r>
            <w:proofErr w:type="spellEnd"/>
            <w:r w:rsidRPr="001D1205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 μέτρια, κακή).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bottom w:val="nil"/>
              <w:right w:val="single" w:sz="4" w:space="0" w:color="4F81BD" w:themeColor="accent1"/>
            </w:tcBorders>
          </w:tcPr>
          <w:p w:rsidR="001D1205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Μηχανικές καταπονήσεις ή φθορές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1D1205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right w:val="single" w:sz="4" w:space="0" w:color="4F81BD" w:themeColor="accent1"/>
            </w:tcBorders>
          </w:tcPr>
          <w:p w:rsidR="001D1205" w:rsidRPr="00553451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Παλαιότερες ιστορικές επεμβάσεις 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1D1205" w:rsidRPr="001D1205" w:rsidRDefault="001D1205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l-GR" w:bidi="ar-SA"/>
              </w:rPr>
            </w:pPr>
          </w:p>
        </w:tc>
      </w:tr>
    </w:tbl>
    <w:p w:rsidR="003C30BC" w:rsidRDefault="003C30BC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tbl>
      <w:tblPr>
        <w:tblStyle w:val="LightShading-Accent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4586"/>
      </w:tblGrid>
      <w:tr w:rsidR="00553451" w:rsidRPr="001D1205" w:rsidTr="00553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</w:tcPr>
          <w:p w:rsidR="00553451" w:rsidRPr="001D1205" w:rsidRDefault="00553451" w:rsidP="006C1012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  <w:t>Εξέταση και ανάλυση</w:t>
            </w:r>
          </w:p>
        </w:tc>
      </w:tr>
      <w:tr w:rsidR="00553451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bottom w:val="nil"/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Μη καταστροφικές μέθοδοι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Καταστροφικές μέθοδοι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</w:tbl>
    <w:p w:rsidR="00553451" w:rsidRDefault="00553451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p w:rsidR="00553451" w:rsidRDefault="00553451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  <w:br w:type="page"/>
      </w:r>
    </w:p>
    <w:tbl>
      <w:tblPr>
        <w:tblStyle w:val="LightShading-Accent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36"/>
        <w:gridCol w:w="4586"/>
      </w:tblGrid>
      <w:tr w:rsidR="00553451" w:rsidRPr="001D1205" w:rsidTr="00553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  <w:gridSpan w:val="2"/>
          </w:tcPr>
          <w:p w:rsidR="00553451" w:rsidRPr="001D1205" w:rsidRDefault="00553451" w:rsidP="006C1012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8"/>
                <w:szCs w:val="20"/>
                <w:lang w:val="el-GR" w:eastAsia="el-GR" w:bidi="ar-SA"/>
              </w:rPr>
              <w:lastRenderedPageBreak/>
              <w:t>Συντήρηση</w:t>
            </w:r>
          </w:p>
        </w:tc>
      </w:tr>
      <w:tr w:rsidR="00553451" w:rsidRPr="003B2947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bottom w:val="nil"/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Καθαρισμοί, δοκιμές και επιλογή μεθόδου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bottom w:val="nil"/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Σταθεροποίηση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il"/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Πλύσεις 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Ξήρανση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Στερέωση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Συγκόλληση 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Συμπλήρωση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Αισθητική αποκατάσταση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Επικάλυψη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3B2947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Ολοκλήρωση των εργασιών συντήρησης </w:t>
            </w:r>
            <w:r w:rsidRPr="00553451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: (</w:t>
            </w:r>
            <w:proofErr w:type="spellStart"/>
            <w:r w:rsidRPr="00553451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Nαι</w:t>
            </w:r>
            <w:proofErr w:type="spellEnd"/>
            <w:r w:rsidRPr="00553451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, Όχι – σημειώνονται οι εργασίες που </w:t>
            </w:r>
            <w:proofErr w:type="spellStart"/>
            <w:r w:rsidRPr="00553451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υπολοίπονται</w:t>
            </w:r>
            <w:proofErr w:type="spellEnd"/>
            <w:r w:rsidRPr="00553451"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)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Προτεινόμενες συνθήκες αποθήκευσης 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Προτεινόμενα υλικά συσκευασίας 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553451" w:rsidRPr="001D1205" w:rsidTr="0055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>Βάρος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553451" w:rsidRPr="001D1205" w:rsidRDefault="00553451" w:rsidP="006C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  <w:tr w:rsidR="00AB48FD" w:rsidRPr="001D1205" w:rsidTr="0055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right w:val="single" w:sz="4" w:space="0" w:color="4F81BD" w:themeColor="accent1"/>
            </w:tcBorders>
          </w:tcPr>
          <w:p w:rsidR="00AB48FD" w:rsidRDefault="00AB48FD" w:rsidP="006C1012">
            <w:pP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24"/>
                <w:szCs w:val="20"/>
                <w:lang w:val="el-GR" w:eastAsia="el-GR" w:bidi="ar-SA"/>
              </w:rPr>
              <w:t xml:space="preserve">Χρονολογία συντήρησης </w:t>
            </w:r>
          </w:p>
        </w:tc>
        <w:tc>
          <w:tcPr>
            <w:tcW w:w="4586" w:type="dxa"/>
            <w:tcBorders>
              <w:left w:val="single" w:sz="4" w:space="0" w:color="4F81BD" w:themeColor="accent1"/>
            </w:tcBorders>
          </w:tcPr>
          <w:p w:rsidR="00AB48FD" w:rsidRPr="001D1205" w:rsidRDefault="00AB48FD" w:rsidP="006C1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</w:tbl>
    <w:p w:rsidR="00553451" w:rsidRDefault="00553451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p w:rsidR="00AB48FD" w:rsidRDefault="00AB48FD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8522"/>
      </w:tblGrid>
      <w:tr w:rsidR="00553451" w:rsidRPr="001D1205" w:rsidTr="006C1012">
        <w:tc>
          <w:tcPr>
            <w:tcW w:w="8522" w:type="dxa"/>
          </w:tcPr>
          <w:p w:rsidR="00553451" w:rsidRDefault="00AB48FD" w:rsidP="006C1012">
            <w:pPr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/>
                <w:sz w:val="24"/>
                <w:szCs w:val="20"/>
                <w:lang w:val="el-GR" w:eastAsia="el-GR" w:bidi="ar-SA"/>
              </w:rPr>
              <w:t>Βιβλιογραφία</w:t>
            </w:r>
          </w:p>
          <w:p w:rsidR="00AB48FD" w:rsidRPr="00AB48FD" w:rsidRDefault="00AB48FD" w:rsidP="00AB48FD">
            <w:pPr>
              <w:pStyle w:val="ListParagraph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</w:pPr>
          </w:p>
          <w:p w:rsidR="00AB48FD" w:rsidRDefault="00AB48FD" w:rsidP="00AB48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</w:pPr>
          </w:p>
          <w:p w:rsidR="00AB48FD" w:rsidRDefault="00AB48FD" w:rsidP="00AB48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</w:pPr>
          </w:p>
          <w:p w:rsidR="00AB48FD" w:rsidRPr="00AB48FD" w:rsidRDefault="00AB48FD" w:rsidP="00AB48F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el-GR" w:eastAsia="el-GR" w:bidi="ar-SA"/>
              </w:rPr>
            </w:pPr>
          </w:p>
        </w:tc>
      </w:tr>
    </w:tbl>
    <w:p w:rsidR="00553451" w:rsidRPr="001D1205" w:rsidRDefault="00553451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p w:rsidR="009A37DA" w:rsidRPr="001D1205" w:rsidRDefault="00553451" w:rsidP="003C30BC">
      <w:pPr>
        <w:shd w:val="clear" w:color="auto" w:fill="F9F9F9"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  <w:t>Φωτογραφική τεκμηρίωση του αντικειμένου</w:t>
      </w:r>
    </w:p>
    <w:p w:rsidR="00237B80" w:rsidRPr="001D1205" w:rsidRDefault="00237B80" w:rsidP="003C30BC">
      <w:pPr>
        <w:shd w:val="clear" w:color="auto" w:fill="F9F9F9"/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F9F9F9"/>
        <w:tblLook w:val="04A0" w:firstRow="1" w:lastRow="0" w:firstColumn="1" w:lastColumn="0" w:noHBand="0" w:noVBand="1"/>
      </w:tblPr>
      <w:tblGrid>
        <w:gridCol w:w="8522"/>
      </w:tblGrid>
      <w:tr w:rsidR="003C30BC" w:rsidRPr="001D1205" w:rsidTr="000C78BB">
        <w:trPr>
          <w:trHeight w:val="1497"/>
        </w:trPr>
        <w:tc>
          <w:tcPr>
            <w:tcW w:w="8522" w:type="dxa"/>
            <w:shd w:val="clear" w:color="auto" w:fill="F9F9F9"/>
          </w:tcPr>
          <w:p w:rsidR="003C30BC" w:rsidRPr="001D1205" w:rsidRDefault="003C30BC" w:rsidP="009A37DA">
            <w:pPr>
              <w:spacing w:line="360" w:lineRule="auto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 w:bidi="ar-SA"/>
              </w:rPr>
            </w:pPr>
          </w:p>
        </w:tc>
      </w:tr>
    </w:tbl>
    <w:p w:rsidR="00AB48FD" w:rsidRDefault="00AB48FD" w:rsidP="009A37DA">
      <w:pPr>
        <w:spacing w:after="0" w:line="36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p w:rsidR="00AB48FD" w:rsidRDefault="00AB48FD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  <w:br w:type="page"/>
      </w:r>
    </w:p>
    <w:p w:rsidR="003C30BC" w:rsidRPr="001D1205" w:rsidRDefault="003C30BC" w:rsidP="009A37DA">
      <w:pPr>
        <w:spacing w:after="0" w:line="360" w:lineRule="auto"/>
        <w:jc w:val="both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p w:rsidR="009A37DA" w:rsidRPr="001D1205" w:rsidRDefault="00553451" w:rsidP="003C30BC">
      <w:pPr>
        <w:shd w:val="clear" w:color="auto" w:fill="F9F9F9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  <w:t xml:space="preserve">Το αντικείμενο πριν τις διαδικασίες συντήρησης 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F9F9F9"/>
        <w:tblLook w:val="04A0" w:firstRow="1" w:lastRow="0" w:firstColumn="1" w:lastColumn="0" w:noHBand="0" w:noVBand="1"/>
      </w:tblPr>
      <w:tblGrid>
        <w:gridCol w:w="8522"/>
      </w:tblGrid>
      <w:tr w:rsidR="003C30BC" w:rsidRPr="003B2947" w:rsidTr="000C78BB">
        <w:trPr>
          <w:trHeight w:val="1550"/>
        </w:trPr>
        <w:tc>
          <w:tcPr>
            <w:tcW w:w="8522" w:type="dxa"/>
            <w:shd w:val="clear" w:color="auto" w:fill="F9F9F9"/>
          </w:tcPr>
          <w:p w:rsidR="003C30BC" w:rsidRPr="001D1205" w:rsidRDefault="003C30BC" w:rsidP="003C30BC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 w:bidi="ar-SA"/>
              </w:rPr>
            </w:pPr>
          </w:p>
        </w:tc>
      </w:tr>
    </w:tbl>
    <w:p w:rsidR="00553451" w:rsidRDefault="00553451" w:rsidP="00553451">
      <w:pPr>
        <w:shd w:val="clear" w:color="auto" w:fill="F9F9F9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p w:rsidR="00553451" w:rsidRPr="001D1205" w:rsidRDefault="00553451" w:rsidP="00553451">
      <w:pPr>
        <w:shd w:val="clear" w:color="auto" w:fill="F9F9F9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  <w:t xml:space="preserve">Το αντικείμενο μετά τις διαδικασίες συντήρησης 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F9F9F9"/>
        <w:tblLook w:val="04A0" w:firstRow="1" w:lastRow="0" w:firstColumn="1" w:lastColumn="0" w:noHBand="0" w:noVBand="1"/>
      </w:tblPr>
      <w:tblGrid>
        <w:gridCol w:w="8522"/>
      </w:tblGrid>
      <w:tr w:rsidR="00553451" w:rsidRPr="003B2947" w:rsidTr="006C1012">
        <w:trPr>
          <w:trHeight w:val="1550"/>
        </w:trPr>
        <w:tc>
          <w:tcPr>
            <w:tcW w:w="8522" w:type="dxa"/>
            <w:shd w:val="clear" w:color="auto" w:fill="F9F9F9"/>
          </w:tcPr>
          <w:p w:rsidR="00553451" w:rsidRPr="001D1205" w:rsidRDefault="00553451" w:rsidP="006C1012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el-GR" w:eastAsia="el-GR" w:bidi="ar-SA"/>
              </w:rPr>
            </w:pPr>
          </w:p>
        </w:tc>
      </w:tr>
    </w:tbl>
    <w:p w:rsidR="00553451" w:rsidRPr="001D1205" w:rsidRDefault="00553451" w:rsidP="00553451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</w:p>
    <w:p w:rsidR="00AB48FD" w:rsidRDefault="00AB48FD">
      <w:pP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  <w:br w:type="page"/>
      </w:r>
    </w:p>
    <w:tbl>
      <w:tblPr>
        <w:tblStyle w:val="TableGrid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3B2947" w:rsidTr="00EC5992">
        <w:trPr>
          <w:trHeight w:val="1516"/>
        </w:trPr>
        <w:tc>
          <w:tcPr>
            <w:tcW w:w="8612" w:type="dxa"/>
          </w:tcPr>
          <w:p w:rsidR="003C30BC" w:rsidRPr="001D1205" w:rsidRDefault="003C30BC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</w:p>
          <w:p w:rsidR="003A5263" w:rsidRPr="001D1205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Ανοικτά Ακαδημαϊκά Μαθήματα</w:t>
            </w:r>
          </w:p>
          <w:p w:rsidR="003A5263" w:rsidRPr="001D1205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1D1205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1D1205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1D1205" w:rsidTr="00EC5992">
        <w:trPr>
          <w:trHeight w:val="2592"/>
        </w:trPr>
        <w:tc>
          <w:tcPr>
            <w:tcW w:w="8612" w:type="dxa"/>
          </w:tcPr>
          <w:p w:rsidR="00EC5992" w:rsidRPr="001D1205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1D1205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1D1205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</w:t>
            </w:r>
            <w:r w:rsidR="00F71162"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λικό έχει αναπτυχθεί στ</w:t>
            </w:r>
            <w:r w:rsidR="00C56E5E"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ο</w:t>
            </w:r>
            <w:r w:rsidR="00F71162"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πλαίσιο</w:t>
            </w: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 του εκπαιδευτικού έργου του διδάσκοντα.</w:t>
            </w:r>
          </w:p>
          <w:p w:rsidR="00EC5992" w:rsidRPr="001D1205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1D1205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1D1205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1D1205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1D1205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1D1205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1D1205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73F5A02F" wp14:editId="310F2176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30BC" w:rsidRPr="001D1205" w:rsidRDefault="003C30B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1D1205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1D1205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1D1205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1D1205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A1333D" w:rsidRPr="001D1205" w:rsidRDefault="00A1333D" w:rsidP="00A1333D">
      <w:pPr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lang w:val="el-GR"/>
        </w:rPr>
        <w:t xml:space="preserve">Copyright ΤΕΙ Αθήνας, </w:t>
      </w:r>
      <w:r w:rsidR="003B2947" w:rsidRPr="003B2947">
        <w:rPr>
          <w:rFonts w:asciiTheme="minorHAnsi" w:hAnsiTheme="minorHAnsi"/>
          <w:lang w:val="el-GR"/>
        </w:rPr>
        <w:t>Β. Αργυροπούλου, Ε. Κοντο</w:t>
      </w:r>
      <w:r w:rsidR="003B2947">
        <w:rPr>
          <w:rFonts w:asciiTheme="minorHAnsi" w:hAnsiTheme="minorHAnsi"/>
          <w:lang w:val="el-GR"/>
        </w:rPr>
        <w:t>ύ</w:t>
      </w:r>
      <w:r w:rsidR="003B2947" w:rsidRPr="003B2947">
        <w:rPr>
          <w:rFonts w:asciiTheme="minorHAnsi" w:hAnsiTheme="minorHAnsi"/>
          <w:lang w:val="el-GR"/>
        </w:rPr>
        <w:t xml:space="preserve">, Ν. </w:t>
      </w:r>
      <w:proofErr w:type="spellStart"/>
      <w:r w:rsidR="003B2947" w:rsidRPr="003B2947">
        <w:rPr>
          <w:rFonts w:asciiTheme="minorHAnsi" w:hAnsiTheme="minorHAnsi"/>
          <w:lang w:val="el-GR"/>
        </w:rPr>
        <w:t>Κοτζαμάνη</w:t>
      </w:r>
      <w:proofErr w:type="spellEnd"/>
      <w:r w:rsidRPr="001D1205">
        <w:rPr>
          <w:rFonts w:asciiTheme="minorHAnsi" w:hAnsiTheme="minorHAnsi"/>
          <w:lang w:val="el-GR"/>
        </w:rPr>
        <w:t xml:space="preserve">, 2014. </w:t>
      </w:r>
      <w:r w:rsidR="003B2947" w:rsidRPr="003B2947">
        <w:rPr>
          <w:rFonts w:asciiTheme="minorHAnsi" w:hAnsiTheme="minorHAnsi"/>
          <w:lang w:val="el-GR"/>
        </w:rPr>
        <w:t xml:space="preserve">Β. Αργυροπούλου, Ε. </w:t>
      </w:r>
      <w:proofErr w:type="spellStart"/>
      <w:r w:rsidR="003B2947" w:rsidRPr="003B2947">
        <w:rPr>
          <w:rFonts w:asciiTheme="minorHAnsi" w:hAnsiTheme="minorHAnsi"/>
          <w:lang w:val="el-GR"/>
        </w:rPr>
        <w:t>Κοντου</w:t>
      </w:r>
      <w:proofErr w:type="spellEnd"/>
      <w:r w:rsidR="003B2947" w:rsidRPr="003B2947">
        <w:rPr>
          <w:rFonts w:asciiTheme="minorHAnsi" w:hAnsiTheme="minorHAnsi"/>
          <w:lang w:val="el-GR"/>
        </w:rPr>
        <w:t xml:space="preserve">, Ν. </w:t>
      </w:r>
      <w:proofErr w:type="spellStart"/>
      <w:r w:rsidR="003B2947" w:rsidRPr="003B2947">
        <w:rPr>
          <w:rFonts w:asciiTheme="minorHAnsi" w:hAnsiTheme="minorHAnsi"/>
          <w:lang w:val="el-GR"/>
        </w:rPr>
        <w:t>Κοτζαμάνη</w:t>
      </w:r>
      <w:proofErr w:type="spellEnd"/>
      <w:r w:rsidRPr="001D1205">
        <w:rPr>
          <w:rFonts w:asciiTheme="minorHAnsi" w:hAnsiTheme="minorHAnsi"/>
          <w:lang w:val="el-GR"/>
        </w:rPr>
        <w:t>. «</w:t>
      </w:r>
      <w:r w:rsidRPr="002644D0">
        <w:rPr>
          <w:rFonts w:asciiTheme="minorHAnsi" w:hAnsiTheme="minorHAnsi"/>
          <w:lang w:val="el-GR"/>
        </w:rPr>
        <w:t>Συντήρηση Μεταλλικών Αντικειμένων (Θ)</w:t>
      </w:r>
      <w:r w:rsidRPr="001D1205">
        <w:rPr>
          <w:rFonts w:asciiTheme="minorHAnsi" w:hAnsiTheme="minorHAnsi"/>
          <w:lang w:val="el-GR"/>
        </w:rPr>
        <w:t xml:space="preserve">. </w:t>
      </w:r>
      <w:r w:rsidR="009F14F9" w:rsidRPr="009F14F9">
        <w:rPr>
          <w:rFonts w:asciiTheme="minorHAnsi" w:hAnsiTheme="minorHAnsi"/>
          <w:lang w:val="el-GR"/>
        </w:rPr>
        <w:t>Δελτίο Συντήρησης Αντικειμένου</w:t>
      </w:r>
      <w:r w:rsidRPr="001D1205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Pr="001D1205">
          <w:rPr>
            <w:rStyle w:val="Hyperlink"/>
            <w:rFonts w:asciiTheme="minorHAnsi" w:hAnsiTheme="minorHAnsi"/>
            <w:lang w:val="el-GR"/>
          </w:rPr>
          <w:t>ocp.teiath.gr</w:t>
        </w:r>
        <w:proofErr w:type="spellEnd"/>
      </w:hyperlink>
      <w:r w:rsidRPr="001D1205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1D1205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1D1205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1D1205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1D1205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794F0C" w:rsidRPr="001D1205" w:rsidRDefault="00794F0C" w:rsidP="00794F0C">
      <w:pPr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</w:t>
      </w:r>
      <w:proofErr w:type="spellStart"/>
      <w:r w:rsidRPr="001D1205">
        <w:rPr>
          <w:rFonts w:asciiTheme="minorHAnsi" w:hAnsiTheme="minorHAnsi"/>
          <w:lang w:val="el-GR"/>
        </w:rPr>
        <w:t>Creative</w:t>
      </w:r>
      <w:proofErr w:type="spellEnd"/>
      <w:r w:rsidRPr="001D1205">
        <w:rPr>
          <w:rFonts w:asciiTheme="minorHAnsi" w:hAnsiTheme="minorHAnsi"/>
          <w:lang w:val="el-GR"/>
        </w:rPr>
        <w:t xml:space="preserve"> </w:t>
      </w:r>
      <w:proofErr w:type="spellStart"/>
      <w:r w:rsidRPr="001D1205">
        <w:rPr>
          <w:rFonts w:asciiTheme="minorHAnsi" w:hAnsiTheme="minorHAnsi"/>
          <w:lang w:val="el-GR"/>
        </w:rPr>
        <w:t>Commons</w:t>
      </w:r>
      <w:proofErr w:type="spellEnd"/>
      <w:r w:rsidRPr="001D1205">
        <w:rPr>
          <w:rFonts w:asciiTheme="minorHAnsi" w:hAnsiTheme="minorHAnsi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1D1205">
        <w:rPr>
          <w:rFonts w:asciiTheme="minorHAnsi" w:hAnsiTheme="minorHAnsi"/>
          <w:lang w:val="el-GR"/>
        </w:rPr>
        <w:t>κ.λ.π</w:t>
      </w:r>
      <w:proofErr w:type="spellEnd"/>
      <w:r w:rsidRPr="001D1205">
        <w:rPr>
          <w:rFonts w:asciiTheme="minorHAnsi" w:hAnsiTheme="minorHAnsi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794F0C" w:rsidRPr="001D1205" w:rsidRDefault="00794F0C" w:rsidP="00794F0C">
      <w:pPr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622D8C" w:rsidRPr="001D1205" w:rsidRDefault="00622D8C" w:rsidP="00622D8C">
      <w:pPr>
        <w:jc w:val="center"/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5D38DA71" wp14:editId="69210514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94F0C" w:rsidRPr="001D1205" w:rsidRDefault="00794F0C" w:rsidP="00794F0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794F0C" w:rsidRPr="001D1205" w:rsidRDefault="00794F0C" w:rsidP="00794F0C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1D1205">
        <w:rPr>
          <w:rFonts w:asciiTheme="minorHAnsi" w:hAnsi="Calibri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794F0C" w:rsidRPr="001D1205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794F0C" w:rsidRPr="001D1205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που δεν περιλαμβάνει οικονομική συναλλαγή ως προϋπόθεση για τη χρήση ή πρόσβαση στο έργο</w:t>
      </w:r>
    </w:p>
    <w:p w:rsidR="00794F0C" w:rsidRPr="001D1205" w:rsidRDefault="00794F0C" w:rsidP="00794F0C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που δεν προσπορίζει στο διανομέα του έργου και </w:t>
      </w:r>
      <w:proofErr w:type="spellStart"/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 έμμεσο οικονομικό όφελος (π.χ. διαφημίσεις) από την προβολή του έργου σε διαδικτυακό τόπο</w:t>
      </w:r>
    </w:p>
    <w:p w:rsidR="00794F0C" w:rsidRPr="001D1205" w:rsidRDefault="00794F0C" w:rsidP="00794F0C">
      <w:pPr>
        <w:spacing w:before="120" w:after="0" w:line="240" w:lineRule="auto"/>
        <w:textAlignment w:val="baseline"/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794F0C" w:rsidRPr="001D1205" w:rsidRDefault="00794F0C">
      <w:pPr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</w:pPr>
      <w:r w:rsidRPr="001D1205">
        <w:rPr>
          <w:rFonts w:asciiTheme="minorHAnsi" w:hAnsi="Calibri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794F0C" w:rsidRPr="001D1205" w:rsidRDefault="00794F0C" w:rsidP="00794F0C">
      <w:pPr>
        <w:spacing w:before="120" w:after="0" w:line="240" w:lineRule="auto"/>
        <w:textAlignment w:val="baseline"/>
        <w:rPr>
          <w:rFonts w:asciiTheme="minorHAnsi" w:eastAsia="Times New Roman" w:hAnsiTheme="minorHAnsi" w:cs="Times New Roman"/>
          <w:sz w:val="24"/>
          <w:szCs w:val="24"/>
          <w:lang w:val="el-GR" w:eastAsia="el-GR" w:bidi="ar-SA"/>
        </w:rPr>
      </w:pPr>
      <w:r w:rsidRPr="001D1205">
        <w:rPr>
          <w:rFonts w:asciiTheme="minorHAnsi" w:eastAsia="Times New Roman" w:hAnsiTheme="minorHAns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622D8C" w:rsidRPr="001D1205" w:rsidRDefault="00622D8C" w:rsidP="00622D8C">
      <w:pPr>
        <w:rPr>
          <w:rFonts w:asciiTheme="minorHAnsi" w:hAnsiTheme="minorHAnsi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9A37DA" w:rsidRPr="003B2947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sz w:val="36"/>
                <w:szCs w:val="36"/>
                <w:lang w:val="el-GR"/>
              </w:rPr>
            </w:pPr>
            <w:r w:rsidRPr="001D1205">
              <w:rPr>
                <w:rFonts w:asciiTheme="minorHAnsi" w:hAnsiTheme="minorHAns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9A37DA" w:rsidRPr="003B2947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διαθέσιμο με άδεια CC-BY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tabs>
                <w:tab w:val="left" w:pos="1263"/>
              </w:tabs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9A37DA" w:rsidRPr="003B2947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διαθέσιμο με άδεια CC-BY-SA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9A37DA" w:rsidRPr="001D1205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διαθέσιμο με άδεια CC-BY-ND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tabs>
                <w:tab w:val="left" w:pos="1562"/>
              </w:tabs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9A37DA" w:rsidRPr="001D1205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διαθέσιμο με άδεια CC-BY-NC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9A37DA" w:rsidRPr="001D1205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9A37DA" w:rsidRPr="003B2947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9A37DA" w:rsidRPr="003B2947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 xml:space="preserve">διαθέσιμο με άδεια CC0 </w:t>
            </w:r>
            <w:proofErr w:type="spellStart"/>
            <w:r w:rsidRPr="001D1205">
              <w:rPr>
                <w:rFonts w:asciiTheme="minorHAnsi" w:hAnsiTheme="minorHAnsi"/>
                <w:lang w:val="el-GR"/>
              </w:rPr>
              <w:t>Public</w:t>
            </w:r>
            <w:proofErr w:type="spellEnd"/>
            <w:r w:rsidRPr="001D1205">
              <w:rPr>
                <w:rFonts w:asciiTheme="minorHAnsi" w:hAnsiTheme="minorHAnsi"/>
                <w:lang w:val="el-GR"/>
              </w:rPr>
              <w:t xml:space="preserve"> </w:t>
            </w:r>
            <w:proofErr w:type="spellStart"/>
            <w:r w:rsidRPr="001D1205">
              <w:rPr>
                <w:rFonts w:asciiTheme="minorHAnsi" w:hAnsiTheme="minorHAns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9A37DA" w:rsidRPr="003B2947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9A37DA" w:rsidRPr="003B2947" w:rsidTr="0015142B">
        <w:tc>
          <w:tcPr>
            <w:tcW w:w="2093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χωρίς σήμανση</w:t>
            </w:r>
          </w:p>
        </w:tc>
        <w:tc>
          <w:tcPr>
            <w:tcW w:w="6429" w:type="dxa"/>
          </w:tcPr>
          <w:p w:rsidR="009A37DA" w:rsidRPr="001D1205" w:rsidRDefault="009A37DA" w:rsidP="0015142B">
            <w:pPr>
              <w:rPr>
                <w:rFonts w:asciiTheme="minorHAnsi" w:hAnsiTheme="minorHAnsi"/>
                <w:lang w:val="el-GR"/>
              </w:rPr>
            </w:pPr>
            <w:r w:rsidRPr="001D1205">
              <w:rPr>
                <w:rFonts w:asciiTheme="minorHAnsi" w:hAnsiTheme="minorHAns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794F0C" w:rsidRPr="001D1205" w:rsidRDefault="00794F0C" w:rsidP="00622D8C">
      <w:pPr>
        <w:rPr>
          <w:rFonts w:asciiTheme="minorHAnsi" w:hAnsiTheme="minorHAnsi"/>
          <w:lang w:val="el-GR"/>
        </w:rPr>
      </w:pPr>
    </w:p>
    <w:p w:rsidR="00021A16" w:rsidRPr="001D1205" w:rsidRDefault="00021A16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1D1205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1D1205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622D8C" w:rsidRPr="001D1205" w:rsidRDefault="00622D8C" w:rsidP="00622D8C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622D8C" w:rsidRPr="001D1205" w:rsidRDefault="00A36113" w:rsidP="00622D8C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lang w:val="el-GR"/>
        </w:rPr>
        <w:t>Τ</w:t>
      </w:r>
      <w:r w:rsidR="00622D8C" w:rsidRPr="001D1205">
        <w:rPr>
          <w:rFonts w:asciiTheme="minorHAnsi" w:hAnsiTheme="minorHAnsi"/>
          <w:lang w:val="el-GR"/>
        </w:rPr>
        <w:t>ο Σημείωμα Αναφοράς</w:t>
      </w:r>
    </w:p>
    <w:p w:rsidR="00622D8C" w:rsidRPr="001D1205" w:rsidRDefault="00A36113" w:rsidP="00622D8C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lang w:val="el-GR"/>
        </w:rPr>
        <w:t>Τ</w:t>
      </w:r>
      <w:r w:rsidR="00622D8C" w:rsidRPr="001D1205">
        <w:rPr>
          <w:rFonts w:asciiTheme="minorHAnsi" w:hAnsiTheme="minorHAnsi"/>
          <w:lang w:val="el-GR"/>
        </w:rPr>
        <w:t xml:space="preserve">ο Σημείωμα </w:t>
      </w:r>
      <w:proofErr w:type="spellStart"/>
      <w:r w:rsidR="00622D8C" w:rsidRPr="001D1205">
        <w:rPr>
          <w:rFonts w:asciiTheme="minorHAnsi" w:hAnsiTheme="minorHAnsi"/>
          <w:lang w:val="el-GR"/>
        </w:rPr>
        <w:t>Αδειοδότησης</w:t>
      </w:r>
      <w:proofErr w:type="spellEnd"/>
    </w:p>
    <w:p w:rsidR="00622D8C" w:rsidRPr="001D1205" w:rsidRDefault="00A36113" w:rsidP="00622D8C">
      <w:pPr>
        <w:pStyle w:val="ListParagraph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1D1205">
        <w:rPr>
          <w:rFonts w:asciiTheme="minorHAnsi" w:hAnsiTheme="minorHAnsi"/>
          <w:lang w:val="el-GR"/>
        </w:rPr>
        <w:t>Τ</w:t>
      </w:r>
      <w:r w:rsidR="00622D8C" w:rsidRPr="001D1205">
        <w:rPr>
          <w:rFonts w:asciiTheme="minorHAnsi" w:hAnsiTheme="minorHAnsi"/>
          <w:lang w:val="el-GR"/>
        </w:rPr>
        <w:t xml:space="preserve">η δήλωση Διατήρησης Σημειωμάτων </w:t>
      </w:r>
    </w:p>
    <w:p w:rsidR="00622D8C" w:rsidRPr="001D1205" w:rsidRDefault="00A36113" w:rsidP="009A37DA">
      <w:pPr>
        <w:pStyle w:val="ListParagraph"/>
        <w:numPr>
          <w:ilvl w:val="0"/>
          <w:numId w:val="1"/>
        </w:numPr>
        <w:rPr>
          <w:rFonts w:asciiTheme="minorHAnsi" w:hAnsiTheme="minorHAnsi"/>
          <w:color w:val="1F497D" w:themeColor="text2"/>
          <w:lang w:val="el-GR"/>
        </w:rPr>
      </w:pPr>
      <w:r w:rsidRPr="001D1205">
        <w:rPr>
          <w:rFonts w:asciiTheme="minorHAnsi" w:hAnsiTheme="minorHAnsi"/>
          <w:lang w:val="el-GR"/>
        </w:rPr>
        <w:t>Τ</w:t>
      </w:r>
      <w:r w:rsidR="00622D8C" w:rsidRPr="001D1205">
        <w:rPr>
          <w:rFonts w:asciiTheme="minorHAnsi" w:hAnsiTheme="minorHAnsi"/>
          <w:lang w:val="el-GR"/>
        </w:rPr>
        <w:t>ο Σημείωμα Χρήσης Έργων Τρίτων (εφόσον υπάρχει)</w:t>
      </w:r>
      <w:r w:rsidRPr="001D1205">
        <w:rPr>
          <w:rFonts w:asciiTheme="minorHAnsi" w:hAnsiTheme="minorHAnsi"/>
          <w:lang w:val="el-GR"/>
        </w:rPr>
        <w:t xml:space="preserve"> </w:t>
      </w:r>
      <w:r w:rsidR="00622D8C" w:rsidRPr="001D1205">
        <w:rPr>
          <w:rFonts w:asciiTheme="minorHAnsi" w:hAnsiTheme="minorHAnsi"/>
          <w:lang w:val="el-GR"/>
        </w:rPr>
        <w:t xml:space="preserve">μαζί με τους συνοδευόμενους </w:t>
      </w:r>
      <w:proofErr w:type="spellStart"/>
      <w:r w:rsidR="00622D8C" w:rsidRPr="001D1205">
        <w:rPr>
          <w:rFonts w:asciiTheme="minorHAnsi" w:hAnsiTheme="minorHAnsi"/>
          <w:lang w:val="el-GR"/>
        </w:rPr>
        <w:t>υπερσυνδέσμους</w:t>
      </w:r>
      <w:proofErr w:type="spellEnd"/>
      <w:r w:rsidR="00622D8C" w:rsidRPr="001D1205">
        <w:rPr>
          <w:rFonts w:asciiTheme="minorHAnsi" w:hAnsiTheme="minorHAnsi"/>
          <w:lang w:val="el-GR"/>
        </w:rPr>
        <w:t>.</w:t>
      </w:r>
    </w:p>
    <w:p w:rsidR="00B3399D" w:rsidRPr="001D1205" w:rsidRDefault="00B3399D" w:rsidP="00D70A2A">
      <w:pPr>
        <w:spacing w:line="360" w:lineRule="auto"/>
        <w:jc w:val="both"/>
        <w:rPr>
          <w:rFonts w:asciiTheme="minorHAnsi" w:hAnsiTheme="minorHAnsi" w:cs="Arial"/>
          <w:lang w:val="el-GR"/>
        </w:rPr>
      </w:pPr>
    </w:p>
    <w:sectPr w:rsidR="00B3399D" w:rsidRPr="001D1205" w:rsidSect="00E10403">
      <w:headerReference w:type="default" r:id="rId17"/>
      <w:footerReference w:type="default" r:id="rId1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635" w:rsidRDefault="00B42635">
      <w:pPr>
        <w:spacing w:after="0" w:line="240" w:lineRule="auto"/>
      </w:pPr>
      <w:r>
        <w:separator/>
      </w:r>
    </w:p>
  </w:endnote>
  <w:endnote w:type="continuationSeparator" w:id="0">
    <w:p w:rsidR="00B42635" w:rsidRDefault="00B4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51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34A28" w:rsidRDefault="00034A28">
        <w:pPr>
          <w:pStyle w:val="Footer"/>
          <w:jc w:val="right"/>
        </w:pPr>
        <w:r w:rsidRPr="00AB5470">
          <w:rPr>
            <w:sz w:val="28"/>
            <w:szCs w:val="28"/>
          </w:rPr>
          <w:fldChar w:fldCharType="begin"/>
        </w:r>
        <w:r w:rsidRPr="00AB5470">
          <w:rPr>
            <w:sz w:val="28"/>
            <w:szCs w:val="28"/>
          </w:rPr>
          <w:instrText xml:space="preserve"> PAGE   \* MERGEFORMAT </w:instrText>
        </w:r>
        <w:r w:rsidRPr="00AB5470">
          <w:rPr>
            <w:sz w:val="28"/>
            <w:szCs w:val="28"/>
          </w:rPr>
          <w:fldChar w:fldCharType="separate"/>
        </w:r>
        <w:r w:rsidR="003B2947">
          <w:rPr>
            <w:noProof/>
            <w:sz w:val="28"/>
            <w:szCs w:val="28"/>
          </w:rPr>
          <w:t>2</w:t>
        </w:r>
        <w:r w:rsidRPr="00AB5470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635" w:rsidRDefault="00B42635">
      <w:pPr>
        <w:spacing w:after="0" w:line="240" w:lineRule="auto"/>
      </w:pPr>
      <w:r>
        <w:separator/>
      </w:r>
    </w:p>
  </w:footnote>
  <w:footnote w:type="continuationSeparator" w:id="0">
    <w:p w:rsidR="00B42635" w:rsidRDefault="00B4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B07" w:rsidRDefault="00F25361" w:rsidP="00F2536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8AC56A" wp14:editId="77C44CF8">
          <wp:simplePos x="0" y="0"/>
          <wp:positionH relativeFrom="column">
            <wp:posOffset>-66675</wp:posOffset>
          </wp:positionH>
          <wp:positionV relativeFrom="paragraph">
            <wp:posOffset>-335280</wp:posOffset>
          </wp:positionV>
          <wp:extent cx="3733800" cy="69205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ad009cdnb.archdaily.net/wp-content/uploads/2011/01/1294754295-location-plan-1000x897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31497" cy="691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0C9C1A7" wp14:editId="1716EB61">
              <wp:simplePos x="0" y="0"/>
              <wp:positionH relativeFrom="page">
                <wp:align>center</wp:align>
              </wp:positionH>
              <wp:positionV relativeFrom="topMargin">
                <wp:posOffset>77578</wp:posOffset>
              </wp:positionV>
              <wp:extent cx="7371080" cy="793115"/>
              <wp:effectExtent l="0" t="0" r="0" b="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793115"/>
                        <a:chOff x="330" y="308"/>
                        <a:chExt cx="11586" cy="835"/>
                      </a:xfrm>
                    </wpg:grpSpPr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7911" y="347"/>
                          <a:ext cx="2627" cy="7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B07" w:rsidRDefault="00026B07" w:rsidP="00F25361">
                            <w:pPr>
                              <w:pStyle w:val="Header"/>
                              <w:jc w:val="left"/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Ακαδημαϊκό έτος 2014-2015 (Χ</w:t>
                            </w:r>
                            <w:r w:rsidR="00F25361"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ειμερινό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)</w:t>
                            </w:r>
                          </w:p>
                          <w:p w:rsidR="00026B07" w:rsidRPr="00026B07" w:rsidRDefault="00026B07" w:rsidP="00F25361">
                            <w:pPr>
                              <w:pStyle w:val="Header"/>
                              <w:jc w:val="left"/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Cs w:val="36"/>
                              </w:rPr>
                              <w:t>Ε’ Εξάμηνο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7" style="position:absolute;left:0;text-align:left;margin-left:0;margin-top:6.1pt;width:580.4pt;height:62.45pt;z-index:251659264;mso-width-percent:950;mso-position-horizontal:center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" o:allowincell="f">
              <v:rect id="Rectangle 198" o:spid="_x0000_s1028" style="position:absolute;left:7911;top:347;width:2627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U1cMA&#10;AADcAAAADwAAAGRycy9kb3ducmV2LnhtbESPQWvCQBSE70L/w/IK3nRjDlGiq4hNwVPB1NLrY/eZ&#10;BLNvw+6q6b/vFoQeh5n5htnsRtuLO/nQOVawmGcgiLUzHTcKzp/vsxWIEJEN9o5JwQ8F2G1fJhss&#10;jXvwie51bESCcChRQRvjUEoZdEsWw9wNxMm7OG8xJukbaTw+Etz2Ms+yQlrsOC20ONChJX2tb1bB&#10;W1Usz983nZPnpl4VofrQX5VS09dxvwYRaYz/4Wf7aBTk+RL+zq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U1cMAAADcAAAADwAAAAAAAAAAAAAAAACYAgAAZHJzL2Rv&#10;d25yZXYueG1sUEsFBgAAAAAEAAQA9QAAAIgDAAAAAA==&#10;" fillcolor="#0070c0" stroked="f" strokecolor="white" strokeweight="2pt">
                <v:textbox>
                  <w:txbxContent>
                    <w:p w:rsidR="00026B07" w:rsidRDefault="00026B07" w:rsidP="00F25361">
                      <w:pPr>
                        <w:pStyle w:val="Header"/>
                        <w:jc w:val="left"/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Ακαδημαϊκό έτος 2014-2015 (Χ</w:t>
                      </w:r>
                      <w:r w:rsidR="00F25361"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ειμερινό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)</w:t>
                      </w:r>
                    </w:p>
                    <w:p w:rsidR="00026B07" w:rsidRPr="00026B07" w:rsidRDefault="00026B07" w:rsidP="00F25361">
                      <w:pPr>
                        <w:pStyle w:val="Header"/>
                        <w:jc w:val="left"/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Cs w:val="36"/>
                        </w:rPr>
                        <w:t>Ε’ Εξάμηνο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fIcAA&#10;AADcAAAADwAAAGRycy9kb3ducmV2LnhtbERPy4rCMBTdD/gP4QruxtQiRTtGEYcBwQdYZdaX5k5b&#10;prkpSdT692YhuDyc92LVm1bcyPnGsoLJOAFBXFrdcKXgcv75nIHwAVlja5kUPMjDajn4WGCu7Z1P&#10;dCtCJWII+xwV1CF0uZS+rMmgH9uOOHJ/1hkMEbpKaof3GG5amSZJJg02HBtq7GhTU/lfXI2C+cH9&#10;7tfNo8wyb6c7ffwOCZ6VGg379ReIQH14i1/urVaQpnFtPBOP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nfIcAAAADcAAAADwAAAAAAAAAAAAAAAACYAgAAZHJzL2Rvd25y&#10;ZXYueG1sUEsFBgAAAAAEAAQA9QAAAIUDAAAAAA==&#10;" filled="f" stroked="f" strokeweight="1pt"/>
              <w10:wrap anchorx="page" anchory="margin"/>
            </v:group>
          </w:pict>
        </mc:Fallback>
      </mc:AlternateContent>
    </w:r>
  </w:p>
  <w:p w:rsidR="00026B07" w:rsidRDefault="00026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2E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984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A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E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E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8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6A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4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154A22"/>
    <w:multiLevelType w:val="hybridMultilevel"/>
    <w:tmpl w:val="58D08FE4"/>
    <w:lvl w:ilvl="0" w:tplc="FB22F6D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879F9"/>
    <w:multiLevelType w:val="multilevel"/>
    <w:tmpl w:val="531E349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1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7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8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8E2C77"/>
    <w:multiLevelType w:val="singleLevel"/>
    <w:tmpl w:val="A370B22C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30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2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3">
    <w:nsid w:val="68555CB3"/>
    <w:multiLevelType w:val="hybridMultilevel"/>
    <w:tmpl w:val="F430A162"/>
    <w:lvl w:ilvl="0" w:tplc="9C0267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6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8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40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41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23"/>
  </w:num>
  <w:num w:numId="5">
    <w:abstractNumId w:val="21"/>
  </w:num>
  <w:num w:numId="6">
    <w:abstractNumId w:val="36"/>
  </w:num>
  <w:num w:numId="7">
    <w:abstractNumId w:val="30"/>
  </w:num>
  <w:num w:numId="8">
    <w:abstractNumId w:val="7"/>
  </w:num>
  <w:num w:numId="9">
    <w:abstractNumId w:val="2"/>
  </w:num>
  <w:num w:numId="10">
    <w:abstractNumId w:val="13"/>
  </w:num>
  <w:num w:numId="11">
    <w:abstractNumId w:val="28"/>
  </w:num>
  <w:num w:numId="12">
    <w:abstractNumId w:val="3"/>
  </w:num>
  <w:num w:numId="13">
    <w:abstractNumId w:val="1"/>
  </w:num>
  <w:num w:numId="14">
    <w:abstractNumId w:val="6"/>
  </w:num>
  <w:num w:numId="15">
    <w:abstractNumId w:val="22"/>
  </w:num>
  <w:num w:numId="16">
    <w:abstractNumId w:val="15"/>
  </w:num>
  <w:num w:numId="17">
    <w:abstractNumId w:val="9"/>
  </w:num>
  <w:num w:numId="18">
    <w:abstractNumId w:val="38"/>
  </w:num>
  <w:num w:numId="19">
    <w:abstractNumId w:val="11"/>
  </w:num>
  <w:num w:numId="20">
    <w:abstractNumId w:val="34"/>
  </w:num>
  <w:num w:numId="21">
    <w:abstractNumId w:val="24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20"/>
  </w:num>
  <w:num w:numId="24">
    <w:abstractNumId w:val="14"/>
  </w:num>
  <w:num w:numId="25">
    <w:abstractNumId w:val="12"/>
  </w:num>
  <w:num w:numId="26">
    <w:abstractNumId w:val="31"/>
  </w:num>
  <w:num w:numId="27">
    <w:abstractNumId w:val="37"/>
  </w:num>
  <w:num w:numId="28">
    <w:abstractNumId w:val="4"/>
  </w:num>
  <w:num w:numId="29">
    <w:abstractNumId w:val="39"/>
  </w:num>
  <w:num w:numId="30">
    <w:abstractNumId w:val="32"/>
  </w:num>
  <w:num w:numId="31">
    <w:abstractNumId w:val="26"/>
  </w:num>
  <w:num w:numId="32">
    <w:abstractNumId w:val="10"/>
  </w:num>
  <w:num w:numId="33">
    <w:abstractNumId w:val="41"/>
  </w:num>
  <w:num w:numId="34">
    <w:abstractNumId w:val="40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7"/>
  </w:num>
  <w:num w:numId="37">
    <w:abstractNumId w:val="35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8"/>
  </w:num>
  <w:num w:numId="42">
    <w:abstractNumId w:val="8"/>
  </w:num>
  <w:num w:numId="43">
    <w:abstractNumId w:val="29"/>
  </w:num>
  <w:num w:numId="44">
    <w:abstractNumId w:val="16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21A16"/>
    <w:rsid w:val="00026B07"/>
    <w:rsid w:val="00034A28"/>
    <w:rsid w:val="00046B4D"/>
    <w:rsid w:val="00050723"/>
    <w:rsid w:val="00082C02"/>
    <w:rsid w:val="00091342"/>
    <w:rsid w:val="000B1FEC"/>
    <w:rsid w:val="000C78BB"/>
    <w:rsid w:val="000E0BD3"/>
    <w:rsid w:val="00110ADD"/>
    <w:rsid w:val="00124510"/>
    <w:rsid w:val="001509F1"/>
    <w:rsid w:val="00156ABF"/>
    <w:rsid w:val="0017308B"/>
    <w:rsid w:val="001B6CD8"/>
    <w:rsid w:val="001D1205"/>
    <w:rsid w:val="001D479D"/>
    <w:rsid w:val="00224459"/>
    <w:rsid w:val="002312E0"/>
    <w:rsid w:val="00237B80"/>
    <w:rsid w:val="00251B16"/>
    <w:rsid w:val="00251F93"/>
    <w:rsid w:val="00286A00"/>
    <w:rsid w:val="002962FE"/>
    <w:rsid w:val="002C12EC"/>
    <w:rsid w:val="003138D2"/>
    <w:rsid w:val="00330C19"/>
    <w:rsid w:val="003A5263"/>
    <w:rsid w:val="003B2947"/>
    <w:rsid w:val="003B4BA2"/>
    <w:rsid w:val="003C30BC"/>
    <w:rsid w:val="003E19A4"/>
    <w:rsid w:val="0040090D"/>
    <w:rsid w:val="00404494"/>
    <w:rsid w:val="00412BD3"/>
    <w:rsid w:val="00443DC2"/>
    <w:rsid w:val="00492406"/>
    <w:rsid w:val="00492FFF"/>
    <w:rsid w:val="004B683B"/>
    <w:rsid w:val="004D22C5"/>
    <w:rsid w:val="004F5C7F"/>
    <w:rsid w:val="004F6F1A"/>
    <w:rsid w:val="0051708A"/>
    <w:rsid w:val="00524A80"/>
    <w:rsid w:val="00536A03"/>
    <w:rsid w:val="00553451"/>
    <w:rsid w:val="00561F7D"/>
    <w:rsid w:val="00585195"/>
    <w:rsid w:val="0059100E"/>
    <w:rsid w:val="005A4EC8"/>
    <w:rsid w:val="005E3FD8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A77FC"/>
    <w:rsid w:val="006B1DB3"/>
    <w:rsid w:val="006B5BB0"/>
    <w:rsid w:val="006C74D6"/>
    <w:rsid w:val="006E09FB"/>
    <w:rsid w:val="006E3DF7"/>
    <w:rsid w:val="006F2B13"/>
    <w:rsid w:val="00765CFA"/>
    <w:rsid w:val="00771088"/>
    <w:rsid w:val="00794F0C"/>
    <w:rsid w:val="00796961"/>
    <w:rsid w:val="00797D0C"/>
    <w:rsid w:val="007A0072"/>
    <w:rsid w:val="007A718D"/>
    <w:rsid w:val="007B2844"/>
    <w:rsid w:val="007C14DB"/>
    <w:rsid w:val="00801848"/>
    <w:rsid w:val="00813B7B"/>
    <w:rsid w:val="00831DD5"/>
    <w:rsid w:val="0085231A"/>
    <w:rsid w:val="00877473"/>
    <w:rsid w:val="00890B02"/>
    <w:rsid w:val="0089231A"/>
    <w:rsid w:val="00892742"/>
    <w:rsid w:val="0089557D"/>
    <w:rsid w:val="008B711F"/>
    <w:rsid w:val="008C0A18"/>
    <w:rsid w:val="008D57A5"/>
    <w:rsid w:val="008E11E4"/>
    <w:rsid w:val="00906204"/>
    <w:rsid w:val="00910930"/>
    <w:rsid w:val="009146EA"/>
    <w:rsid w:val="00924347"/>
    <w:rsid w:val="00952845"/>
    <w:rsid w:val="00952AB2"/>
    <w:rsid w:val="00976633"/>
    <w:rsid w:val="00983C0D"/>
    <w:rsid w:val="009A37DA"/>
    <w:rsid w:val="009A5D62"/>
    <w:rsid w:val="009D1D2E"/>
    <w:rsid w:val="009D2669"/>
    <w:rsid w:val="009F14F9"/>
    <w:rsid w:val="009F2141"/>
    <w:rsid w:val="00A07F4D"/>
    <w:rsid w:val="00A123F0"/>
    <w:rsid w:val="00A1333D"/>
    <w:rsid w:val="00A26A14"/>
    <w:rsid w:val="00A36113"/>
    <w:rsid w:val="00A96B59"/>
    <w:rsid w:val="00A97906"/>
    <w:rsid w:val="00AB48FD"/>
    <w:rsid w:val="00AC1731"/>
    <w:rsid w:val="00AC2AAC"/>
    <w:rsid w:val="00AD5A3D"/>
    <w:rsid w:val="00AD7803"/>
    <w:rsid w:val="00AF62F6"/>
    <w:rsid w:val="00B03879"/>
    <w:rsid w:val="00B143DA"/>
    <w:rsid w:val="00B23A6A"/>
    <w:rsid w:val="00B3399D"/>
    <w:rsid w:val="00B42635"/>
    <w:rsid w:val="00B44ABE"/>
    <w:rsid w:val="00B72F36"/>
    <w:rsid w:val="00B752AA"/>
    <w:rsid w:val="00BD3346"/>
    <w:rsid w:val="00C239E6"/>
    <w:rsid w:val="00C326BF"/>
    <w:rsid w:val="00C457C1"/>
    <w:rsid w:val="00C56E5E"/>
    <w:rsid w:val="00C6472A"/>
    <w:rsid w:val="00C71C68"/>
    <w:rsid w:val="00C7453C"/>
    <w:rsid w:val="00C75A5C"/>
    <w:rsid w:val="00C778A4"/>
    <w:rsid w:val="00C846D0"/>
    <w:rsid w:val="00C94E74"/>
    <w:rsid w:val="00CC3445"/>
    <w:rsid w:val="00CD3DCF"/>
    <w:rsid w:val="00CF0F38"/>
    <w:rsid w:val="00CF4667"/>
    <w:rsid w:val="00D01161"/>
    <w:rsid w:val="00D11634"/>
    <w:rsid w:val="00D15784"/>
    <w:rsid w:val="00D16348"/>
    <w:rsid w:val="00D26F81"/>
    <w:rsid w:val="00D33B00"/>
    <w:rsid w:val="00D60CDB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20A01"/>
    <w:rsid w:val="00F25361"/>
    <w:rsid w:val="00F26C79"/>
    <w:rsid w:val="00F652D1"/>
    <w:rsid w:val="00F71162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uiPriority w:val="99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uiPriority w:val="99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7A00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7A00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9A4"/>
    <w:rPr>
      <w:rFonts w:ascii="Arial" w:eastAsiaTheme="minorEastAsia" w:hAnsi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B339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399D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9D"/>
    <w:rPr>
      <w:rFonts w:eastAsiaTheme="minorEastAsia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B3399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339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3399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B339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02D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02D3B"/>
    <w:pPr>
      <w:spacing w:after="100"/>
      <w:ind w:left="880"/>
    </w:pPr>
  </w:style>
  <w:style w:type="paragraph" w:styleId="NormalWeb">
    <w:name w:val="Normal (Web)"/>
    <w:basedOn w:val="Normal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PageNumber">
    <w:name w:val="page number"/>
    <w:basedOn w:val="DefaultParagraphFont"/>
    <w:rsid w:val="00FD0A80"/>
  </w:style>
  <w:style w:type="paragraph" w:customStyle="1" w:styleId="MTDisplayEquation">
    <w:name w:val="MTDisplayEquation"/>
    <w:basedOn w:val="Normal"/>
    <w:next w:val="Normal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Header">
    <w:name w:val="header"/>
    <w:basedOn w:val="Normal"/>
    <w:link w:val="HeaderChar"/>
    <w:uiPriority w:val="99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HeaderChar">
    <w:name w:val="Header Char"/>
    <w:basedOn w:val="DefaultParagraphFont"/>
    <w:link w:val="Header"/>
    <w:uiPriority w:val="99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DefaultParagraphFont"/>
    <w:rsid w:val="00FD0A80"/>
    <w:rPr>
      <w:rFonts w:cs="Arial"/>
      <w:position w:val="-36"/>
    </w:rPr>
  </w:style>
  <w:style w:type="paragraph" w:styleId="Caption">
    <w:name w:val="caption"/>
    <w:basedOn w:val="Normal"/>
    <w:next w:val="Normal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711F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C71C68"/>
    <w:rPr>
      <w:color w:val="808080"/>
    </w:rPr>
  </w:style>
  <w:style w:type="table" w:styleId="LightShading">
    <w:name w:val="Light Shading"/>
    <w:basedOn w:val="TableNormal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7A00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7A00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4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%5b1%5d%20http:/creativecommons.org/licenses/by-nc-sa/4.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ocp.teiath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C7B325-7FB6-4DFC-B5A1-48E3707D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856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Άσκηση 1: Πρώτη Επαφή με την Πολεοδομία</vt:lpstr>
      <vt:lpstr/>
    </vt:vector>
  </TitlesOfParts>
  <Company>BLACK EDITION - tum0r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1: Πρώτη Επαφή με την Πολεοδομία</dc:title>
  <dc:creator>opencourses@teiath.gr</dc:creator>
  <cp:lastModifiedBy>alex</cp:lastModifiedBy>
  <cp:revision>9</cp:revision>
  <dcterms:created xsi:type="dcterms:W3CDTF">2015-07-02T12:23:00Z</dcterms:created>
  <dcterms:modified xsi:type="dcterms:W3CDTF">2015-07-07T07:37:00Z</dcterms:modified>
</cp:coreProperties>
</file>