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190" w:rsidRPr="0041055C" w:rsidRDefault="00C23037" w:rsidP="00C23037">
      <w:pPr>
        <w:spacing w:line="240" w:lineRule="auto"/>
        <w:contextualSpacing/>
        <w:jc w:val="both"/>
        <w:rPr>
          <w:rFonts w:cstheme="minorHAnsi"/>
          <w:b/>
          <w:sz w:val="28"/>
          <w:szCs w:val="28"/>
        </w:rPr>
      </w:pPr>
      <w:r w:rsidRPr="0041055C">
        <w:rPr>
          <w:rFonts w:cstheme="minorHAnsi"/>
          <w:b/>
          <w:sz w:val="28"/>
          <w:szCs w:val="28"/>
        </w:rPr>
        <w:t xml:space="preserve">            </w:t>
      </w:r>
      <w:r w:rsidR="00320190" w:rsidRPr="0041055C">
        <w:rPr>
          <w:rFonts w:cstheme="minorHAnsi"/>
          <w:b/>
          <w:sz w:val="28"/>
          <w:szCs w:val="28"/>
        </w:rPr>
        <w:t>Εκκοσμίκευση και φονταμενταλισμός: δύο εχθροί που μοιάζουν</w:t>
      </w:r>
    </w:p>
    <w:p w:rsidR="00320190" w:rsidRPr="00C23037" w:rsidRDefault="00320190" w:rsidP="00C23037">
      <w:pPr>
        <w:spacing w:line="240" w:lineRule="auto"/>
        <w:ind w:firstLine="567"/>
        <w:contextualSpacing/>
        <w:jc w:val="both"/>
        <w:rPr>
          <w:rFonts w:cstheme="minorHAnsi"/>
          <w:sz w:val="28"/>
          <w:szCs w:val="28"/>
        </w:rPr>
      </w:pPr>
    </w:p>
    <w:p w:rsidR="00C23037" w:rsidRPr="00C23037" w:rsidRDefault="00C23037" w:rsidP="00C23037">
      <w:pPr>
        <w:widowControl w:val="0"/>
        <w:autoSpaceDE w:val="0"/>
        <w:autoSpaceDN w:val="0"/>
        <w:adjustRightInd w:val="0"/>
        <w:spacing w:line="240" w:lineRule="auto"/>
        <w:ind w:firstLine="567"/>
        <w:contextualSpacing/>
        <w:jc w:val="both"/>
        <w:rPr>
          <w:rFonts w:cstheme="minorHAnsi"/>
          <w:sz w:val="28"/>
          <w:szCs w:val="28"/>
        </w:rPr>
      </w:pPr>
      <w:r w:rsidRPr="00C23037">
        <w:rPr>
          <w:rFonts w:cstheme="minorHAnsi"/>
          <w:sz w:val="28"/>
          <w:szCs w:val="28"/>
        </w:rPr>
        <w:t>Φονταμενταλισμός (στόν Προτεσταντισμό) ὀνομάζεται ὁ θρησκευτικός ἐκεῖνος τρόπος σκέψεως πού βασίζεται στήν κυριολεκτική ἑρμηνεία τῆς Γραφῆς</w:t>
      </w:r>
      <w:r w:rsidRPr="00C23037">
        <w:rPr>
          <w:rStyle w:val="a4"/>
          <w:rFonts w:cstheme="minorHAnsi"/>
          <w:sz w:val="28"/>
          <w:szCs w:val="28"/>
        </w:rPr>
        <w:footnoteReference w:id="2"/>
      </w:r>
      <w:r w:rsidRPr="00C23037">
        <w:rPr>
          <w:rFonts w:cstheme="minorHAnsi"/>
          <w:sz w:val="28"/>
          <w:szCs w:val="28"/>
        </w:rPr>
        <w:t xml:space="preserve"> καί φονταμενταλιστική νοοτροπία εἶναι ἐκείνη ἡ συντηρητική στάση ἡ κλειστή σέ νέες ἰδέες, ἀπομονωμένη καί ἀμυντική. Τό ρεῦμα αὐτό σκέψεως καί συμπεριφορᾶς ἐμφανίσθηκε στόν αἰῶνα μας ὡς ἀντίλογος στή νεωτερικότητα καί στίς ἰδέες πού αὐτή ἔφερε μαζί. </w:t>
      </w:r>
    </w:p>
    <w:p w:rsidR="00C23037" w:rsidRPr="00C23037" w:rsidRDefault="00C23037" w:rsidP="0041055C">
      <w:pPr>
        <w:widowControl w:val="0"/>
        <w:autoSpaceDE w:val="0"/>
        <w:autoSpaceDN w:val="0"/>
        <w:adjustRightInd w:val="0"/>
        <w:spacing w:line="240" w:lineRule="auto"/>
        <w:ind w:firstLine="567"/>
        <w:contextualSpacing/>
        <w:jc w:val="both"/>
        <w:rPr>
          <w:rFonts w:cstheme="minorHAnsi"/>
          <w:sz w:val="28"/>
          <w:szCs w:val="28"/>
        </w:rPr>
      </w:pPr>
      <w:r w:rsidRPr="00C23037">
        <w:rPr>
          <w:rFonts w:cstheme="minorHAnsi"/>
          <w:sz w:val="28"/>
          <w:szCs w:val="28"/>
        </w:rPr>
        <w:t>Οὐσιαστικά ὑπῆρξε ἡ ἀντίδραση ἑνός μέρους τῶν χριστιανικῶν ὁμολογιῶν ἀπέναντι σέ αὐτό πού οἱ ἴδιες φαντάσθηκαν ὡς κίνδυνο· ἄλλοτε ὁ κίνδυνος ἦταν ἀνύπαρκτος κατ᾿ οὐσίαν, ἄλλοτε ὑπαρκτό</w:t>
      </w:r>
      <w:r w:rsidR="0041055C">
        <w:rPr>
          <w:rFonts w:cstheme="minorHAnsi"/>
          <w:sz w:val="28"/>
          <w:szCs w:val="28"/>
        </w:rPr>
        <w:t xml:space="preserve">ς για τον τρόπο με τον οποίο ερμήνευαν την αλήθεια </w:t>
      </w:r>
      <w:r w:rsidRPr="00C23037">
        <w:rPr>
          <w:rFonts w:cstheme="minorHAnsi"/>
          <w:sz w:val="28"/>
          <w:szCs w:val="28"/>
        </w:rPr>
        <w:t>(διότι συνάντηση μέ τή νεωτερικότητα σημαίνει ἀνάγκη νέων ἑρμηνειῶν τῆς ἀλήθειας), ἄλλοτε ὑπαρκτός γιά τήν ἴδια τήν ἀλήθεια (ἀλλά μέ κανέναν τρόπο ὁ φονταμενταλισμός δέν ἀποτελεῖ τήν ἀπάντηση στούς κινδύνους τῆς νεωτερικότητος</w:t>
      </w:r>
      <w:r w:rsidR="0041055C">
        <w:rPr>
          <w:rFonts w:cstheme="minorHAnsi"/>
          <w:sz w:val="28"/>
          <w:szCs w:val="28"/>
        </w:rPr>
        <w:t>, δηλαδή στον ορθολογισμό και την αθε</w:t>
      </w:r>
      <w:r w:rsidR="0041055C" w:rsidRPr="00C23037">
        <w:rPr>
          <w:rFonts w:cstheme="minorHAnsi"/>
          <w:sz w:val="28"/>
          <w:szCs w:val="28"/>
        </w:rPr>
        <w:t>ῒ</w:t>
      </w:r>
      <w:r w:rsidR="0041055C">
        <w:rPr>
          <w:rFonts w:cstheme="minorHAnsi"/>
          <w:sz w:val="28"/>
          <w:szCs w:val="28"/>
        </w:rPr>
        <w:t>α</w:t>
      </w:r>
      <w:r w:rsidRPr="00C23037">
        <w:rPr>
          <w:rFonts w:cstheme="minorHAnsi"/>
          <w:sz w:val="28"/>
          <w:szCs w:val="28"/>
        </w:rPr>
        <w:t>). Δέν ὑπάρχει κάποιος λόγος πού θά ἐμπόδιζε τήν ᾿Ορθοδοξία νά ἔ</w:t>
      </w:r>
      <w:r w:rsidR="0041055C">
        <w:rPr>
          <w:rFonts w:cstheme="minorHAnsi"/>
          <w:sz w:val="28"/>
          <w:szCs w:val="28"/>
        </w:rPr>
        <w:t>χει</w:t>
      </w:r>
      <w:r w:rsidRPr="00C23037">
        <w:rPr>
          <w:rFonts w:cstheme="minorHAnsi"/>
          <w:sz w:val="28"/>
          <w:szCs w:val="28"/>
        </w:rPr>
        <w:t xml:space="preserve"> καί αὐτή τούς φονταμενταλιστές της. </w:t>
      </w:r>
    </w:p>
    <w:p w:rsidR="0041055C" w:rsidRDefault="00C23037" w:rsidP="00C23037">
      <w:pPr>
        <w:widowControl w:val="0"/>
        <w:autoSpaceDE w:val="0"/>
        <w:autoSpaceDN w:val="0"/>
        <w:adjustRightInd w:val="0"/>
        <w:spacing w:line="240" w:lineRule="auto"/>
        <w:ind w:firstLine="567"/>
        <w:contextualSpacing/>
        <w:jc w:val="both"/>
        <w:rPr>
          <w:rFonts w:cstheme="minorHAnsi"/>
          <w:sz w:val="28"/>
          <w:szCs w:val="28"/>
        </w:rPr>
      </w:pPr>
      <w:r w:rsidRPr="00C23037">
        <w:rPr>
          <w:rFonts w:cstheme="minorHAnsi"/>
          <w:sz w:val="28"/>
          <w:szCs w:val="28"/>
        </w:rPr>
        <w:t xml:space="preserve">Γιά </w:t>
      </w:r>
      <w:r w:rsidR="0041055C">
        <w:rPr>
          <w:rFonts w:cstheme="minorHAnsi"/>
          <w:sz w:val="28"/>
          <w:szCs w:val="28"/>
        </w:rPr>
        <w:t xml:space="preserve">τον φονταμενταλισμό </w:t>
      </w:r>
      <w:r w:rsidRPr="00C23037">
        <w:rPr>
          <w:rFonts w:cstheme="minorHAnsi"/>
          <w:sz w:val="28"/>
          <w:szCs w:val="28"/>
        </w:rPr>
        <w:t>ὁ κόσμος πού ἀνέτειλε μέ τή νεωτερικότητα εἶναι ἐχθρικός, γι᾿ αὐτό καί ἡ μόνη ὁδός διαφυγῆς εἶναι πρός τά πίσω, πρός τά θεμέλια (</w:t>
      </w:r>
      <w:r w:rsidRPr="00C23037">
        <w:rPr>
          <w:rFonts w:cstheme="minorHAnsi"/>
          <w:sz w:val="28"/>
          <w:szCs w:val="28"/>
          <w:lang w:val="en-US"/>
        </w:rPr>
        <w:t>fondation</w:t>
      </w:r>
      <w:r w:rsidRPr="00C23037">
        <w:rPr>
          <w:rFonts w:cstheme="minorHAnsi"/>
          <w:sz w:val="28"/>
          <w:szCs w:val="28"/>
        </w:rPr>
        <w:t>, ἐξ οὗ καί φονταμενταλισμός). "</w:t>
      </w:r>
      <w:r w:rsidR="0041055C">
        <w:rPr>
          <w:rFonts w:cstheme="minorHAnsi"/>
          <w:sz w:val="28"/>
          <w:szCs w:val="28"/>
        </w:rPr>
        <w:t>Υ</w:t>
      </w:r>
      <w:r w:rsidRPr="00C23037">
        <w:rPr>
          <w:rFonts w:cstheme="minorHAnsi"/>
          <w:sz w:val="28"/>
          <w:szCs w:val="28"/>
        </w:rPr>
        <w:t>παγορεύεται ἀπό ἕνα αἴσθημα ἀσφάλειας στό δοκιμασμένο καί βλέπει μέ φοβία ἤ ἔστω μέ ἐπιφύλαξη κάθε τί τό καινούργιο, τό νέο, τό νεωτεριστικό. Εἶναι συνήθως μιά ἔλλογα φιλάρεσκη καί τυπολατρική προσκόλληση στήν παράδοση, γι᾿ αὐτό καί ἀδυνατεῖ νά συνδιαλεχθεῖ μέ τόν νεωτερισμό</w:t>
      </w:r>
      <w:r w:rsidR="0041055C">
        <w:rPr>
          <w:rFonts w:cstheme="minorHAnsi"/>
          <w:sz w:val="28"/>
          <w:szCs w:val="28"/>
        </w:rPr>
        <w:t>, τον οποίο</w:t>
      </w:r>
      <w:r w:rsidRPr="00C23037">
        <w:rPr>
          <w:rFonts w:cstheme="minorHAnsi"/>
          <w:sz w:val="28"/>
          <w:szCs w:val="28"/>
        </w:rPr>
        <w:t xml:space="preserve"> θεωρεῖ ἀπειλή τῆς κατεστημένης θρησκευτικῆς τάξεως καί εὐκοσμίας".</w:t>
      </w:r>
      <w:r w:rsidRPr="00C23037">
        <w:rPr>
          <w:rStyle w:val="a4"/>
          <w:rFonts w:cstheme="minorHAnsi"/>
          <w:sz w:val="28"/>
          <w:szCs w:val="28"/>
        </w:rPr>
        <w:footnoteReference w:id="3"/>
      </w:r>
      <w:r w:rsidRPr="00C23037">
        <w:rPr>
          <w:rFonts w:cstheme="minorHAnsi"/>
          <w:sz w:val="28"/>
          <w:szCs w:val="28"/>
        </w:rPr>
        <w:t xml:space="preserve"> ῾</w:t>
      </w:r>
    </w:p>
    <w:p w:rsidR="00C23037" w:rsidRPr="00C23037" w:rsidRDefault="00C23037" w:rsidP="00C23037">
      <w:pPr>
        <w:widowControl w:val="0"/>
        <w:autoSpaceDE w:val="0"/>
        <w:autoSpaceDN w:val="0"/>
        <w:adjustRightInd w:val="0"/>
        <w:spacing w:line="240" w:lineRule="auto"/>
        <w:ind w:firstLine="567"/>
        <w:contextualSpacing/>
        <w:jc w:val="both"/>
        <w:rPr>
          <w:rFonts w:cstheme="minorHAnsi"/>
          <w:sz w:val="28"/>
          <w:szCs w:val="28"/>
        </w:rPr>
      </w:pPr>
      <w:r w:rsidRPr="00C23037">
        <w:rPr>
          <w:rFonts w:cstheme="minorHAnsi"/>
          <w:sz w:val="28"/>
          <w:szCs w:val="28"/>
        </w:rPr>
        <w:t>Ο φόβος καί ἡ καχυποψία ἀποτελοῦν βασικά χαρακτηριστικά</w:t>
      </w:r>
      <w:r w:rsidR="0041055C">
        <w:rPr>
          <w:rFonts w:cstheme="minorHAnsi"/>
          <w:sz w:val="28"/>
          <w:szCs w:val="28"/>
        </w:rPr>
        <w:t xml:space="preserve"> των φονταμενταλιστών</w:t>
      </w:r>
      <w:r w:rsidRPr="00C23037">
        <w:rPr>
          <w:rFonts w:cstheme="minorHAnsi"/>
          <w:sz w:val="28"/>
          <w:szCs w:val="28"/>
        </w:rPr>
        <w:t>,</w:t>
      </w:r>
      <w:r w:rsidRPr="00C23037">
        <w:rPr>
          <w:rStyle w:val="a4"/>
          <w:rFonts w:cstheme="minorHAnsi"/>
          <w:sz w:val="28"/>
          <w:szCs w:val="28"/>
        </w:rPr>
        <w:footnoteReference w:id="4"/>
      </w:r>
      <w:r w:rsidRPr="00C23037">
        <w:rPr>
          <w:rFonts w:cstheme="minorHAnsi"/>
          <w:sz w:val="28"/>
          <w:szCs w:val="28"/>
        </w:rPr>
        <w:t xml:space="preserve"> ἐνῶ </w:t>
      </w:r>
      <w:r w:rsidR="0041055C">
        <w:rPr>
          <w:rFonts w:cstheme="minorHAnsi"/>
          <w:sz w:val="28"/>
          <w:szCs w:val="28"/>
        </w:rPr>
        <w:t xml:space="preserve">επίσης </w:t>
      </w:r>
      <w:r w:rsidRPr="00C23037">
        <w:rPr>
          <w:rFonts w:cstheme="minorHAnsi"/>
          <w:sz w:val="28"/>
          <w:szCs w:val="28"/>
        </w:rPr>
        <w:t>ἔχουν αὐτοανακηρυχθῆ οἱ μόνοι κριτές τῆς ἀλήθειας πού ἀποφασίζουν ποιός τήν ἀκολουθεῖ καί ποιός τήν προδίδει.</w:t>
      </w:r>
      <w:r w:rsidRPr="00C23037">
        <w:rPr>
          <w:rStyle w:val="a4"/>
          <w:rFonts w:cstheme="minorHAnsi"/>
          <w:sz w:val="28"/>
          <w:szCs w:val="28"/>
        </w:rPr>
        <w:footnoteReference w:id="5"/>
      </w:r>
      <w:r w:rsidRPr="00C23037">
        <w:rPr>
          <w:rFonts w:cstheme="minorHAnsi"/>
          <w:sz w:val="28"/>
          <w:szCs w:val="28"/>
        </w:rPr>
        <w:t xml:space="preserve"> Θεωροῦν πώς ἡ ἱστορία πῆγε λάθος (ὄχι λόγῳ τῆς πτώσεως κυρίως ὅσο λόγῳ τῆς νεωτερικότητος!) καί ἐπιθυμοῦν νά τή </w:t>
      </w:r>
      <w:r w:rsidRPr="00C23037">
        <w:rPr>
          <w:rFonts w:cstheme="minorHAnsi"/>
          <w:sz w:val="28"/>
          <w:szCs w:val="28"/>
        </w:rPr>
        <w:lastRenderedPageBreak/>
        <w:t>διορθώσουν.</w:t>
      </w:r>
      <w:r w:rsidRPr="00C23037">
        <w:rPr>
          <w:rStyle w:val="a4"/>
          <w:rFonts w:cstheme="minorHAnsi"/>
          <w:sz w:val="28"/>
          <w:szCs w:val="28"/>
        </w:rPr>
        <w:footnoteReference w:id="6"/>
      </w:r>
      <w:r w:rsidRPr="00C23037">
        <w:rPr>
          <w:rFonts w:cstheme="minorHAnsi"/>
          <w:sz w:val="28"/>
          <w:szCs w:val="28"/>
        </w:rPr>
        <w:t xml:space="preserve"> Μπορεῖ</w:t>
      </w:r>
      <w:r w:rsidR="0041055C">
        <w:rPr>
          <w:rFonts w:cstheme="minorHAnsi"/>
          <w:sz w:val="28"/>
          <w:szCs w:val="28"/>
        </w:rPr>
        <w:t>, ως</w:t>
      </w:r>
      <w:r w:rsidRPr="00C23037">
        <w:rPr>
          <w:rFonts w:cstheme="minorHAnsi"/>
          <w:sz w:val="28"/>
          <w:szCs w:val="28"/>
        </w:rPr>
        <w:t xml:space="preserve"> ὁ</w:t>
      </w:r>
      <w:r w:rsidR="0041055C">
        <w:rPr>
          <w:rFonts w:cstheme="minorHAnsi"/>
          <w:sz w:val="28"/>
          <w:szCs w:val="28"/>
        </w:rPr>
        <w:t>μολογία,</w:t>
      </w:r>
      <w:r w:rsidRPr="00C23037">
        <w:rPr>
          <w:rFonts w:cstheme="minorHAnsi"/>
          <w:sz w:val="28"/>
          <w:szCs w:val="28"/>
        </w:rPr>
        <w:t xml:space="preserve"> νά θεωροῦν τήν πτώση ὡς ἀρχή τοῦ κακοῦ ἀλλά γι᾿ αὐτούς βιωματικά πτώση εἶναι ἡ νεωτερικότητα.</w:t>
      </w:r>
    </w:p>
    <w:p w:rsidR="00C23037" w:rsidRPr="00C23037" w:rsidRDefault="0041055C" w:rsidP="00C23037">
      <w:pPr>
        <w:widowControl w:val="0"/>
        <w:autoSpaceDE w:val="0"/>
        <w:autoSpaceDN w:val="0"/>
        <w:adjustRightInd w:val="0"/>
        <w:spacing w:line="240" w:lineRule="auto"/>
        <w:ind w:firstLine="567"/>
        <w:contextualSpacing/>
        <w:jc w:val="both"/>
        <w:rPr>
          <w:rFonts w:cstheme="minorHAnsi"/>
          <w:sz w:val="28"/>
          <w:szCs w:val="28"/>
        </w:rPr>
      </w:pPr>
      <w:r>
        <w:rPr>
          <w:rFonts w:cstheme="minorHAnsi"/>
          <w:sz w:val="28"/>
          <w:szCs w:val="28"/>
        </w:rPr>
        <w:t xml:space="preserve">Ο φονταμενταλισμός </w:t>
      </w:r>
      <w:r w:rsidR="00C23037" w:rsidRPr="00C23037">
        <w:rPr>
          <w:rFonts w:cstheme="minorHAnsi"/>
          <w:sz w:val="28"/>
          <w:szCs w:val="28"/>
        </w:rPr>
        <w:t>ἀποτελεῖ ἕνα νοσηρό φαινόμενο τῆς ᾿Εκκλησίας, πού ὄχι μόνο δέν ἔχει ἐπίγνωση τί τοῦ συμβαίνει ἀλλά ἀπαιτεῖ ἐπιπλέον νά καθοδηγή</w:t>
      </w:r>
      <w:r>
        <w:rPr>
          <w:rFonts w:cstheme="minorHAnsi"/>
          <w:sz w:val="28"/>
          <w:szCs w:val="28"/>
        </w:rPr>
        <w:t>σει</w:t>
      </w:r>
      <w:r w:rsidR="00C23037" w:rsidRPr="00C23037">
        <w:rPr>
          <w:rFonts w:cstheme="minorHAnsi"/>
          <w:sz w:val="28"/>
          <w:szCs w:val="28"/>
        </w:rPr>
        <w:t xml:space="preserve"> ὁλόκληρη τήν ἐκκλησιαστική ζωή. ῎Εχοντας τρομάξει ἀπό τήν πολυπλοκότητα τοῦ νεωτερικοῦ κόσμου (πού ἤδη ἐξελίχθηκε στό χάος τοῦ μετανεωτερικοῦ) καταφεύγει τρέχοντας σέ ὑπεραπλουστευμένες λύσεις διότι δέν ἀντέχει τήν ἀμφιβολία, τό πολυσύνθετο, τή συνύπαρξη.</w:t>
      </w:r>
      <w:r w:rsidR="00C23037" w:rsidRPr="00C23037">
        <w:rPr>
          <w:rStyle w:val="a4"/>
          <w:rFonts w:cstheme="minorHAnsi"/>
          <w:sz w:val="28"/>
          <w:szCs w:val="28"/>
        </w:rPr>
        <w:footnoteReference w:id="7"/>
      </w:r>
    </w:p>
    <w:p w:rsidR="00320190" w:rsidRPr="00C23037" w:rsidRDefault="0041055C" w:rsidP="00C23037">
      <w:pPr>
        <w:spacing w:line="240" w:lineRule="auto"/>
        <w:ind w:firstLine="567"/>
        <w:contextualSpacing/>
        <w:jc w:val="both"/>
        <w:rPr>
          <w:rFonts w:cstheme="minorHAnsi"/>
          <w:sz w:val="28"/>
          <w:szCs w:val="28"/>
        </w:rPr>
      </w:pPr>
      <w:r>
        <w:rPr>
          <w:rFonts w:cstheme="minorHAnsi"/>
          <w:sz w:val="28"/>
          <w:szCs w:val="28"/>
        </w:rPr>
        <w:t>Από την άλλη πλευρά τώρα,</w:t>
      </w:r>
      <w:r w:rsidR="00320190" w:rsidRPr="00C23037">
        <w:rPr>
          <w:rFonts w:cstheme="minorHAnsi"/>
          <w:sz w:val="28"/>
          <w:szCs w:val="28"/>
        </w:rPr>
        <w:t xml:space="preserve"> εκκοσμίκευση αποτελεί πνευματικό παιδί της νεωτερικότητας- αυτό είναι ήδη γνωστό. Συνιστά συνεπή εκδήλωση της δίψας του νεωτερικού υποκειμένου για αυτονομία απέναντι σε οποιαδήποτε θρησκευτική αναφορά. Υπό την προϋπόθεση αυτή αγαπήθηκε και πιστεύθηκε, έγινε κίνημα,  σύμβολο, ιδεολογία.</w:t>
      </w:r>
    </w:p>
    <w:p w:rsidR="00320190" w:rsidRPr="00C23037" w:rsidRDefault="00320190" w:rsidP="00C23037">
      <w:pPr>
        <w:spacing w:line="240" w:lineRule="auto"/>
        <w:ind w:firstLine="567"/>
        <w:contextualSpacing/>
        <w:jc w:val="both"/>
        <w:rPr>
          <w:rFonts w:cstheme="minorHAnsi"/>
          <w:sz w:val="28"/>
          <w:szCs w:val="28"/>
        </w:rPr>
      </w:pPr>
      <w:r w:rsidRPr="00C23037">
        <w:rPr>
          <w:rFonts w:cstheme="minorHAnsi"/>
          <w:sz w:val="28"/>
          <w:szCs w:val="28"/>
        </w:rPr>
        <w:t>Αυτό που δεν έτυχε ίσως ευρύτερης προσοχής είναι ότι και ο φονταμενταλισμός αποτελεί γνήσιο γέννημα της νεωτερικότητας. Σίγουρα παιδί ανεπιθύμητο, αλλά πάντως παραφυάδα που γεννήθηκε και μεγάλωσε στον ίσκιο του μεγάλου κορμού των μοντέρνων καιρών, και που τράφηκε από τους ίδιους χυμούς του. Η διατύπωση αυτή σε κάποιους θα φανεί παραδοξολόγημα, αφού είναι προφανές ότι ο φονταμενταλισμός λειτουργεί σαν ορκισμένος εχθρός της νεωτερικότητας.</w:t>
      </w:r>
    </w:p>
    <w:p w:rsidR="00320190" w:rsidRPr="00C23037" w:rsidRDefault="00320190" w:rsidP="00C23037">
      <w:pPr>
        <w:spacing w:line="240" w:lineRule="auto"/>
        <w:ind w:firstLine="567"/>
        <w:contextualSpacing/>
        <w:jc w:val="both"/>
        <w:rPr>
          <w:rFonts w:cstheme="minorHAnsi"/>
          <w:sz w:val="28"/>
          <w:szCs w:val="28"/>
        </w:rPr>
      </w:pPr>
      <w:r w:rsidRPr="00C23037">
        <w:rPr>
          <w:rFonts w:cstheme="minorHAnsi"/>
          <w:sz w:val="28"/>
          <w:szCs w:val="28"/>
        </w:rPr>
        <w:t>Η εν λόγω διαπίστωση λύνει και την απορία. Κάτι που γεννιέται σαν αντίλογος και σαν αντίδοτο σε κάτι άλλο, αναγκαστικά σε αυτό οφείλει την ύπαρξη του. Η ζωή του στη συνέχ</w:t>
      </w:r>
      <w:r w:rsidR="0041055C">
        <w:rPr>
          <w:rFonts w:cstheme="minorHAnsi"/>
          <w:sz w:val="28"/>
          <w:szCs w:val="28"/>
        </w:rPr>
        <w:t>εια θα ορίζεται αποκλειστικά με κέντρο αναφοράς</w:t>
      </w:r>
      <w:r w:rsidRPr="00C23037">
        <w:rPr>
          <w:rFonts w:cstheme="minorHAnsi"/>
          <w:sz w:val="28"/>
          <w:szCs w:val="28"/>
        </w:rPr>
        <w:t xml:space="preserve"> τον γεννήτορα του και θα καταδικάζεται στην έλλειψη πρωτότυπης πρότασης. Μία τέτοια προγραμματική αντίθεση βεβαιώνει και για τις συγγένειες, με τον ίδιο τρόπο που ένα επαναστατημένο παιδί ενός αυταρχικού γονέα χάνει τον αληθινό εαυτό του αν μείνει για πάντα έτσι.</w:t>
      </w:r>
    </w:p>
    <w:p w:rsidR="00320190" w:rsidRPr="00C23037" w:rsidRDefault="00320190" w:rsidP="00C23037">
      <w:pPr>
        <w:spacing w:line="240" w:lineRule="auto"/>
        <w:ind w:firstLine="567"/>
        <w:contextualSpacing/>
        <w:jc w:val="both"/>
        <w:rPr>
          <w:rFonts w:cstheme="minorHAnsi"/>
          <w:sz w:val="28"/>
          <w:szCs w:val="28"/>
        </w:rPr>
      </w:pPr>
      <w:r w:rsidRPr="00C23037">
        <w:rPr>
          <w:rFonts w:cstheme="minorHAnsi"/>
          <w:sz w:val="28"/>
          <w:szCs w:val="28"/>
        </w:rPr>
        <w:t xml:space="preserve">Χωρίς να το γνωρίζει, ο φονταμενταλισμός αποτελεί ψυχολογισμό. </w:t>
      </w:r>
      <w:r w:rsidRPr="00C23037">
        <w:rPr>
          <w:rFonts w:cstheme="minorHAnsi"/>
          <w:i/>
          <w:sz w:val="28"/>
          <w:szCs w:val="28"/>
        </w:rPr>
        <w:t>Κρίνει όχι με την αλήθεια αλλά με τη συνήθεια</w:t>
      </w:r>
      <w:r w:rsidRPr="00C23037">
        <w:rPr>
          <w:rFonts w:cstheme="minorHAnsi"/>
          <w:sz w:val="28"/>
          <w:szCs w:val="28"/>
        </w:rPr>
        <w:t>. Όπως επισημαίνει και ο καθηγητής Μαντζαρίδης, ενώ μάχεται υπέρ του ιερού και εναντίον του κοσμικού, στην ουσία απολυτοποιεί το κτιστό.</w:t>
      </w:r>
      <w:r w:rsidRPr="00C23037">
        <w:rPr>
          <w:rStyle w:val="a4"/>
          <w:rFonts w:cstheme="minorHAnsi"/>
          <w:sz w:val="28"/>
          <w:szCs w:val="28"/>
        </w:rPr>
        <w:footnoteReference w:id="8"/>
      </w:r>
      <w:r w:rsidRPr="00C23037">
        <w:rPr>
          <w:rFonts w:cstheme="minorHAnsi"/>
          <w:sz w:val="28"/>
          <w:szCs w:val="28"/>
        </w:rPr>
        <w:t xml:space="preserve"> Παγώνει συγκεκριμένες </w:t>
      </w:r>
      <w:r w:rsidRPr="00C23037">
        <w:rPr>
          <w:rFonts w:cstheme="minorHAnsi"/>
          <w:sz w:val="28"/>
          <w:szCs w:val="28"/>
        </w:rPr>
        <w:lastRenderedPageBreak/>
        <w:t>(κτιστές) μορφές που είχε προσλάβει η αλήθεια του Θεού και ακινητοποιεί την ιστορία, μη κατανοώντας ότι με αυτό τον τρόπο διαπράττει το αμάρτημα το οποίο υποτίθεται ότι πολεμά με πάθος.</w:t>
      </w:r>
    </w:p>
    <w:p w:rsidR="00320190" w:rsidRPr="00C23037" w:rsidRDefault="0041055C" w:rsidP="00C23037">
      <w:pPr>
        <w:spacing w:line="240" w:lineRule="auto"/>
        <w:ind w:firstLine="567"/>
        <w:contextualSpacing/>
        <w:jc w:val="both"/>
        <w:rPr>
          <w:rFonts w:cstheme="minorHAnsi"/>
          <w:sz w:val="28"/>
          <w:szCs w:val="28"/>
        </w:rPr>
      </w:pPr>
      <w:r>
        <w:rPr>
          <w:rFonts w:cstheme="minorHAnsi"/>
          <w:sz w:val="28"/>
          <w:szCs w:val="28"/>
        </w:rPr>
        <w:t>Ο</w:t>
      </w:r>
      <w:r w:rsidR="00320190" w:rsidRPr="00C23037">
        <w:rPr>
          <w:rFonts w:cstheme="minorHAnsi"/>
          <w:sz w:val="28"/>
          <w:szCs w:val="28"/>
        </w:rPr>
        <w:t xml:space="preserve"> θρησκεύων φονταμενταλισμός κατά κανόνα έχει θεμελιώσει την θρησκευτικότητα του πάνω στον φόβο και όχι στην αγάπη. Έτσι τα ευγενέστερα στοιχεία της πίστης του δεν έχουν εσωτερικευθεί επαρκώς και δεν έχουν επηρεάσει τη βαθειά ακατέργαστη επιθετικότητα του ψυχισμού. Αυτή θα νομιμοποιηθεί και θα βρεί ισχυρό άλλοθι στην προάσπιση της «παράδοσης», η οποία δεν πηγάζει από αυτοπεποίθηση, αλλά από αληθινό φόβο για την επιβίωση. Ένα φόβο που μπορεί να φθάσει μέχρι αληθινή παράνοια, μια νοσηρή καχυποψία απέναντι σε ανύπαρκτους εχθρούς. Με άλλα λόγια, τα κίνητρα είναι πολύ περισσότερο «κοσμικά» από όσο φαντάζεται.</w:t>
      </w:r>
    </w:p>
    <w:p w:rsidR="00320190" w:rsidRPr="00C23037" w:rsidRDefault="00320190" w:rsidP="00C23037">
      <w:pPr>
        <w:spacing w:line="240" w:lineRule="auto"/>
        <w:ind w:firstLine="567"/>
        <w:contextualSpacing/>
        <w:jc w:val="both"/>
        <w:rPr>
          <w:rFonts w:cstheme="minorHAnsi"/>
          <w:sz w:val="28"/>
          <w:szCs w:val="28"/>
        </w:rPr>
      </w:pPr>
      <w:r w:rsidRPr="00C23037">
        <w:rPr>
          <w:rFonts w:cstheme="minorHAnsi"/>
          <w:sz w:val="28"/>
          <w:szCs w:val="28"/>
        </w:rPr>
        <w:t>Εννοείται ότι αυτά ισχύουν εξ ίσου και για τη νεωτερική εκκοσμίκευση, αφού κάποιοι εκπρόσωποι της έδρασαν με φονταμενταλιστικό φανατισμό. Η χρήση του όρου «φονταμενταλισμός» εδώ είναι βέβαια καταχρηστική και δεν αναφέρεται στο περιεχόμενο των ιδεών αλλά στην απολυτοποιημένη επένδυση πάνω στις ιδέες, στο άγχος και στο μίσος. Η ανθρωπότητα γνώρισε τη φρίκη και του φονταμενταλισμού της εκκοσμίκευσης με τη μορφή της (κυριολεκτικά φονικής) στρατευμένης αθεῒας. Σε ηπιότερες μορφές αυτό το υβρίδιο επιβιώνει σήμερα με τη μορφή ιδεολογικών προκαταλήψεων και επιστημονικών φανατισμών.</w:t>
      </w:r>
    </w:p>
    <w:p w:rsidR="00320190" w:rsidRPr="00C23037" w:rsidRDefault="00320190" w:rsidP="00C23037">
      <w:pPr>
        <w:spacing w:line="240" w:lineRule="auto"/>
        <w:ind w:firstLine="567"/>
        <w:contextualSpacing/>
        <w:jc w:val="both"/>
        <w:rPr>
          <w:rFonts w:cstheme="minorHAnsi"/>
          <w:sz w:val="28"/>
          <w:szCs w:val="28"/>
        </w:rPr>
      </w:pPr>
      <w:r w:rsidRPr="00C23037">
        <w:rPr>
          <w:rFonts w:cstheme="minorHAnsi"/>
          <w:sz w:val="28"/>
          <w:szCs w:val="28"/>
        </w:rPr>
        <w:t xml:space="preserve">Τόσο η εκκοσμίκευση όσο και ο φονταμενταλισμός αποτελούν φαινόμενα αντιδιαμετρικά και αξεχώριστα. Η πρώτη παραδίδεται άνευ όρων στη γοητεία του κοσμικού. Ο δεύτερος αντιμάχεται το κοσμικό με πανικό και μίσος. Και τα δύο </w:t>
      </w:r>
      <w:r w:rsidRPr="00C23037">
        <w:rPr>
          <w:rFonts w:cstheme="minorHAnsi"/>
          <w:i/>
          <w:sz w:val="28"/>
          <w:szCs w:val="28"/>
        </w:rPr>
        <w:t>έχουν καταστήσει το κοσμικό έμμονη ιδέα</w:t>
      </w:r>
      <w:r w:rsidRPr="00C23037">
        <w:rPr>
          <w:rFonts w:cstheme="minorHAnsi"/>
          <w:sz w:val="28"/>
          <w:szCs w:val="28"/>
        </w:rPr>
        <w:t>, είτε από την ευθεία είτε από την ανάποδη πλευρά. Με τον τρόπο αυτό δεν λειτουργούν ελεύθερα. Μοιάζουν, γι’ αυτό είναι εχθροί.</w:t>
      </w:r>
    </w:p>
    <w:p w:rsidR="00320190" w:rsidRPr="00C23037" w:rsidRDefault="00320190" w:rsidP="00C23037">
      <w:pPr>
        <w:spacing w:line="240" w:lineRule="auto"/>
        <w:ind w:firstLine="567"/>
        <w:contextualSpacing/>
        <w:jc w:val="both"/>
        <w:rPr>
          <w:rFonts w:cstheme="minorHAnsi"/>
          <w:sz w:val="28"/>
          <w:szCs w:val="28"/>
        </w:rPr>
      </w:pPr>
      <w:r w:rsidRPr="00C23037">
        <w:rPr>
          <w:rFonts w:cstheme="minorHAnsi"/>
          <w:sz w:val="28"/>
          <w:szCs w:val="28"/>
        </w:rPr>
        <w:t xml:space="preserve">Δεν μπορώ να βρω καλύτερα κριτήρια από εκείνα που απέδωσε με θαυμάσιο τρόπο σε ένα πραγματικά ιστορικό κείμενο του ο αείμνηστος Παναγιώτης Νέλλας: «Γιατί η Ορθοδοξία, που δεν αντιμάχεται ούτε ανταγωνίζεται κανένα πολιτισμό, θέλει να ζήσει και μέσα στον δικό μας (τον δυτικό) πολιτισμό, ακόμη περισσότερο θέλει να σαρκωθεί μέσα του, ακριβώς για να τον βοηθήσει να ξεπεράσει τα εγγενή του αδιέξοδα. Και μπορεί να το κάνει αυτό επειδή στηρίζεται στη θεμελιώδη αρχή της σάρκωσης και μεταμόρφωσης του προβλήματος, στην οποία ακριβώς στηρίχθηκαν και οι Πατέρες της Εκκλησίας για να αντιμετωπίσουν τον ελληνικό πολιτισμό. Η αρχή αυτή εκφράζει, στο </w:t>
      </w:r>
      <w:r w:rsidRPr="00C23037">
        <w:rPr>
          <w:rFonts w:cstheme="minorHAnsi"/>
          <w:sz w:val="28"/>
          <w:szCs w:val="28"/>
        </w:rPr>
        <w:lastRenderedPageBreak/>
        <w:t>επίπεδο των σχέσεων Εκκλησίας-κόσμου, το κεντρικό χριστολογικό δόγμα της Χαλκηδόνας...</w:t>
      </w:r>
    </w:p>
    <w:p w:rsidR="00320190" w:rsidRPr="00C23037" w:rsidRDefault="00320190" w:rsidP="00C23037">
      <w:pPr>
        <w:spacing w:line="240" w:lineRule="auto"/>
        <w:ind w:firstLine="567"/>
        <w:contextualSpacing/>
        <w:jc w:val="both"/>
        <w:rPr>
          <w:rFonts w:cstheme="minorHAnsi"/>
          <w:sz w:val="28"/>
          <w:szCs w:val="28"/>
        </w:rPr>
      </w:pPr>
      <w:r w:rsidRPr="00C23037">
        <w:rPr>
          <w:rFonts w:cstheme="minorHAnsi"/>
          <w:sz w:val="28"/>
          <w:szCs w:val="28"/>
        </w:rPr>
        <w:t>Πρόκειται για ένα ολοκληρωτικό αγαπητικό δόσιμο, για μια έκχυση ή κένωση της Εκκλησίας μέσα στον πολιτισμό, πράγμα που φέρνει όχι απλά την ανοχή των μεταμορφώσιμων στοιχείων του πολιτισμού, αλλά την πλήρη καταξίωση τους, αφού οδηγεί στη μεταλλαγή τους σε σάρκα της Εκκλησίας. Τα συγκεκριμένα στοιχεία του πολιτισμού πρέπει να εκχριστιανισθούν. Εδώ παρεμβαίνει η μεγάλη πραγματικότητα της άσκησης... Η Εκκλησία είναι σώμα του Χριστού, και σώμα της Εκκλησίας είναι το κοινωνικό σώμα. Χριστιανική είναι η άσκηση όταν δεν αρνείται αλλά δέχεται το σώμα, το αγαπά και αγωνίζεται να το σώσει».</w:t>
      </w:r>
      <w:r w:rsidRPr="00C23037">
        <w:rPr>
          <w:rStyle w:val="a4"/>
          <w:rFonts w:cstheme="minorHAnsi"/>
          <w:sz w:val="28"/>
          <w:szCs w:val="28"/>
        </w:rPr>
        <w:footnoteReference w:id="9"/>
      </w:r>
    </w:p>
    <w:p w:rsidR="00320190" w:rsidRPr="00DE1564" w:rsidRDefault="00320190" w:rsidP="00C23037">
      <w:pPr>
        <w:spacing w:line="240" w:lineRule="auto"/>
        <w:ind w:firstLine="567"/>
        <w:contextualSpacing/>
        <w:jc w:val="both"/>
        <w:rPr>
          <w:rFonts w:cstheme="minorHAnsi"/>
          <w:sz w:val="28"/>
          <w:szCs w:val="28"/>
        </w:rPr>
      </w:pPr>
      <w:r w:rsidRPr="00C23037">
        <w:rPr>
          <w:rFonts w:cstheme="minorHAnsi"/>
          <w:sz w:val="28"/>
          <w:szCs w:val="28"/>
        </w:rPr>
        <w:t>Με άλλα λόγια, η έξοδος από το ψευδοδίλημμα «εκκοσμίκευση ή φονταμενταλισμός» απαιτεί αγάπη. Διότι «η αγάπη έξω βάλλει τον φόβον».</w:t>
      </w:r>
      <w:r w:rsidRPr="00C23037">
        <w:rPr>
          <w:rStyle w:val="a4"/>
          <w:rFonts w:cstheme="minorHAnsi"/>
          <w:sz w:val="28"/>
          <w:szCs w:val="28"/>
        </w:rPr>
        <w:footnoteReference w:id="10"/>
      </w:r>
      <w:r w:rsidR="00DE1564" w:rsidRPr="00DE1564">
        <w:rPr>
          <w:rFonts w:cstheme="minorHAnsi"/>
          <w:sz w:val="28"/>
          <w:szCs w:val="28"/>
        </w:rPr>
        <w:t xml:space="preserve"> </w:t>
      </w:r>
      <w:r w:rsidR="00DE1564">
        <w:rPr>
          <w:rFonts w:cstheme="minorHAnsi"/>
          <w:sz w:val="28"/>
          <w:szCs w:val="28"/>
        </w:rPr>
        <w:t>Το Χριστοειδές ήθος δεν συμβαδίζει ούτε με τον φόβο απέναντι στο καινούργιο, ούτε με την παθητική παράδοση στο καινούργιο.</w:t>
      </w: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ind w:firstLine="567"/>
        <w:contextualSpacing/>
        <w:jc w:val="both"/>
        <w:rPr>
          <w:rFonts w:cstheme="minorHAnsi"/>
          <w:sz w:val="28"/>
          <w:szCs w:val="28"/>
        </w:rPr>
      </w:pPr>
    </w:p>
    <w:p w:rsidR="00320190" w:rsidRPr="00C23037" w:rsidRDefault="00320190" w:rsidP="00C23037">
      <w:pPr>
        <w:spacing w:line="240" w:lineRule="auto"/>
        <w:contextualSpacing/>
        <w:jc w:val="both"/>
        <w:rPr>
          <w:rFonts w:cstheme="minorHAnsi"/>
          <w:sz w:val="28"/>
          <w:szCs w:val="28"/>
        </w:rPr>
      </w:pPr>
    </w:p>
    <w:sectPr w:rsidR="00320190" w:rsidRPr="00C23037" w:rsidSect="00095DD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575" w:rsidRDefault="00D52575" w:rsidP="00320190">
      <w:pPr>
        <w:spacing w:after="0" w:line="240" w:lineRule="auto"/>
      </w:pPr>
      <w:r>
        <w:separator/>
      </w:r>
    </w:p>
  </w:endnote>
  <w:endnote w:type="continuationSeparator" w:id="1">
    <w:p w:rsidR="00D52575" w:rsidRDefault="00D52575" w:rsidP="003201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575" w:rsidRDefault="00D52575" w:rsidP="00320190">
      <w:pPr>
        <w:spacing w:after="0" w:line="240" w:lineRule="auto"/>
      </w:pPr>
      <w:r>
        <w:separator/>
      </w:r>
    </w:p>
  </w:footnote>
  <w:footnote w:type="continuationSeparator" w:id="1">
    <w:p w:rsidR="00D52575" w:rsidRDefault="00D52575" w:rsidP="00320190">
      <w:pPr>
        <w:spacing w:after="0" w:line="240" w:lineRule="auto"/>
      </w:pPr>
      <w:r>
        <w:continuationSeparator/>
      </w:r>
    </w:p>
  </w:footnote>
  <w:footnote w:id="2">
    <w:p w:rsidR="00C23037" w:rsidRPr="00C23037" w:rsidRDefault="00C23037" w:rsidP="00C23037">
      <w:pPr>
        <w:widowControl w:val="0"/>
        <w:autoSpaceDE w:val="0"/>
        <w:autoSpaceDN w:val="0"/>
        <w:adjustRightInd w:val="0"/>
        <w:spacing w:line="240" w:lineRule="auto"/>
        <w:contextualSpacing/>
        <w:rPr>
          <w:rFonts w:cstheme="minorHAnsi"/>
          <w:sz w:val="24"/>
          <w:szCs w:val="24"/>
        </w:rPr>
      </w:pPr>
      <w:r w:rsidRPr="00C23037">
        <w:rPr>
          <w:rStyle w:val="a4"/>
          <w:rFonts w:cstheme="minorHAnsi"/>
          <w:sz w:val="24"/>
          <w:szCs w:val="24"/>
        </w:rPr>
        <w:footnoteRef/>
      </w:r>
      <w:r w:rsidRPr="00C23037">
        <w:rPr>
          <w:rFonts w:cstheme="minorHAnsi"/>
          <w:sz w:val="24"/>
          <w:szCs w:val="24"/>
        </w:rPr>
        <w:t xml:space="preserve"> </w:t>
      </w:r>
      <w:r w:rsidRPr="00C23037">
        <w:rPr>
          <w:rFonts w:cstheme="minorHAnsi"/>
          <w:sz w:val="24"/>
          <w:szCs w:val="24"/>
          <w:lang w:val="en-US"/>
        </w:rPr>
        <w:t>Webster</w:t>
      </w:r>
      <w:r w:rsidRPr="00C23037">
        <w:rPr>
          <w:rFonts w:cstheme="minorHAnsi"/>
          <w:sz w:val="24"/>
          <w:szCs w:val="24"/>
        </w:rPr>
        <w:t xml:space="preserve"> </w:t>
      </w:r>
      <w:r w:rsidRPr="00C23037">
        <w:rPr>
          <w:rFonts w:cstheme="minorHAnsi"/>
          <w:sz w:val="24"/>
          <w:szCs w:val="24"/>
          <w:lang w:val="en-US"/>
        </w:rPr>
        <w:t>dictionary</w:t>
      </w:r>
      <w:r w:rsidRPr="00C23037">
        <w:rPr>
          <w:rFonts w:cstheme="minorHAnsi"/>
          <w:sz w:val="24"/>
          <w:szCs w:val="24"/>
        </w:rPr>
        <w:t xml:space="preserve">, 1972, σ. </w:t>
      </w:r>
      <w:r>
        <w:rPr>
          <w:rFonts w:cstheme="minorHAnsi"/>
          <w:sz w:val="24"/>
          <w:szCs w:val="24"/>
        </w:rPr>
        <w:t>565.</w:t>
      </w:r>
    </w:p>
  </w:footnote>
  <w:footnote w:id="3">
    <w:p w:rsidR="00C23037" w:rsidRPr="00C23037" w:rsidRDefault="00C23037" w:rsidP="00C23037">
      <w:pPr>
        <w:widowControl w:val="0"/>
        <w:autoSpaceDE w:val="0"/>
        <w:autoSpaceDN w:val="0"/>
        <w:adjustRightInd w:val="0"/>
        <w:spacing w:line="240" w:lineRule="auto"/>
        <w:contextualSpacing/>
        <w:rPr>
          <w:rFonts w:cstheme="minorHAnsi"/>
          <w:sz w:val="24"/>
          <w:szCs w:val="24"/>
        </w:rPr>
      </w:pPr>
      <w:r w:rsidRPr="00C23037">
        <w:rPr>
          <w:rStyle w:val="a4"/>
          <w:rFonts w:cstheme="minorHAnsi"/>
          <w:sz w:val="24"/>
          <w:szCs w:val="24"/>
        </w:rPr>
        <w:footnoteRef/>
      </w:r>
      <w:r w:rsidRPr="00C23037">
        <w:rPr>
          <w:rFonts w:cstheme="minorHAnsi"/>
          <w:sz w:val="24"/>
          <w:szCs w:val="24"/>
        </w:rPr>
        <w:t xml:space="preserve"> Βασιλείου Γιούλτση</w:t>
      </w:r>
      <w:r w:rsidR="0041055C">
        <w:rPr>
          <w:rFonts w:cstheme="minorHAnsi"/>
          <w:sz w:val="24"/>
          <w:szCs w:val="24"/>
        </w:rPr>
        <w:t>,</w:t>
      </w:r>
      <w:r w:rsidRPr="00C23037">
        <w:rPr>
          <w:rFonts w:cstheme="minorHAnsi"/>
          <w:sz w:val="24"/>
          <w:szCs w:val="24"/>
        </w:rPr>
        <w:t xml:space="preserve"> </w:t>
      </w:r>
      <w:r w:rsidRPr="00C23037">
        <w:rPr>
          <w:rFonts w:cstheme="minorHAnsi"/>
          <w:i/>
          <w:sz w:val="24"/>
          <w:szCs w:val="24"/>
        </w:rPr>
        <w:t>Θρησκευτικός φονταμενταλισμός καί δυνατότητες ὑπέρβασης</w:t>
      </w:r>
      <w:r w:rsidRPr="00C23037">
        <w:rPr>
          <w:rFonts w:cstheme="minorHAnsi"/>
          <w:sz w:val="24"/>
          <w:szCs w:val="24"/>
        </w:rPr>
        <w:t>, "Χριστιανισμός καί Εὐρώπη (Παγκρήτιο Θεολογικό Συνέδριο)", Χανιά, 1997, σ. 126- 147.</w:t>
      </w:r>
    </w:p>
  </w:footnote>
  <w:footnote w:id="4">
    <w:p w:rsidR="00C23037" w:rsidRPr="00C23037" w:rsidRDefault="00C23037" w:rsidP="00C23037">
      <w:pPr>
        <w:pStyle w:val="a3"/>
        <w:contextualSpacing/>
        <w:rPr>
          <w:rFonts w:asciiTheme="minorHAnsi" w:hAnsiTheme="minorHAnsi" w:cstheme="minorHAnsi"/>
          <w:sz w:val="24"/>
          <w:szCs w:val="24"/>
          <w:lang w:val="en-US"/>
        </w:rPr>
      </w:pPr>
      <w:r w:rsidRPr="00C23037">
        <w:rPr>
          <w:rStyle w:val="a4"/>
          <w:rFonts w:asciiTheme="minorHAnsi" w:hAnsiTheme="minorHAnsi" w:cstheme="minorHAnsi"/>
          <w:sz w:val="24"/>
          <w:szCs w:val="24"/>
        </w:rPr>
        <w:footnoteRef/>
      </w:r>
      <w:r w:rsidRPr="00C23037">
        <w:rPr>
          <w:rFonts w:asciiTheme="minorHAnsi" w:hAnsiTheme="minorHAnsi" w:cstheme="minorHAnsi"/>
          <w:sz w:val="24"/>
          <w:szCs w:val="24"/>
          <w:lang w:val="en-GB"/>
        </w:rPr>
        <w:t xml:space="preserve"> </w:t>
      </w:r>
      <w:r w:rsidRPr="00C23037">
        <w:rPr>
          <w:rFonts w:asciiTheme="minorHAnsi" w:hAnsiTheme="minorHAnsi" w:cstheme="minorHAnsi"/>
          <w:sz w:val="24"/>
          <w:szCs w:val="24"/>
          <w:lang w:val="en-US"/>
        </w:rPr>
        <w:t>N.S.Xavier</w:t>
      </w:r>
      <w:r w:rsidR="0041055C" w:rsidRPr="0041055C">
        <w:rPr>
          <w:rFonts w:asciiTheme="minorHAnsi" w:hAnsiTheme="minorHAnsi" w:cstheme="minorHAnsi"/>
          <w:sz w:val="24"/>
          <w:szCs w:val="24"/>
          <w:lang w:val="en-US"/>
        </w:rPr>
        <w:t>,</w:t>
      </w:r>
      <w:r w:rsidRPr="00C23037">
        <w:rPr>
          <w:rFonts w:asciiTheme="minorHAnsi" w:hAnsiTheme="minorHAnsi" w:cstheme="minorHAnsi"/>
          <w:sz w:val="24"/>
          <w:szCs w:val="24"/>
          <w:lang w:val="en-US"/>
        </w:rPr>
        <w:t xml:space="preserve"> </w:t>
      </w:r>
      <w:r w:rsidRPr="00C23037">
        <w:rPr>
          <w:rFonts w:asciiTheme="minorHAnsi" w:hAnsiTheme="minorHAnsi" w:cstheme="minorHAnsi"/>
          <w:i/>
          <w:sz w:val="24"/>
          <w:szCs w:val="24"/>
          <w:lang w:val="en-US"/>
        </w:rPr>
        <w:t>The two faces of religion: a psychiatrist’s view</w:t>
      </w:r>
      <w:r w:rsidRPr="00C23037">
        <w:rPr>
          <w:rFonts w:asciiTheme="minorHAnsi" w:hAnsiTheme="minorHAnsi" w:cstheme="minorHAnsi"/>
          <w:sz w:val="24"/>
          <w:szCs w:val="24"/>
          <w:lang w:val="en-US"/>
        </w:rPr>
        <w:t xml:space="preserve">, Portals, 1987, </w:t>
      </w:r>
      <w:r w:rsidRPr="00C23037">
        <w:rPr>
          <w:rFonts w:asciiTheme="minorHAnsi" w:hAnsiTheme="minorHAnsi" w:cstheme="minorHAnsi"/>
          <w:sz w:val="24"/>
          <w:szCs w:val="24"/>
        </w:rPr>
        <w:t>σ</w:t>
      </w:r>
      <w:r w:rsidRPr="00C23037">
        <w:rPr>
          <w:rFonts w:asciiTheme="minorHAnsi" w:hAnsiTheme="minorHAnsi" w:cstheme="minorHAnsi"/>
          <w:sz w:val="24"/>
          <w:szCs w:val="24"/>
          <w:lang w:val="en-GB"/>
        </w:rPr>
        <w:t xml:space="preserve">. </w:t>
      </w:r>
      <w:r w:rsidRPr="00C23037">
        <w:rPr>
          <w:rFonts w:asciiTheme="minorHAnsi" w:hAnsiTheme="minorHAnsi" w:cstheme="minorHAnsi"/>
          <w:sz w:val="24"/>
          <w:szCs w:val="24"/>
          <w:lang w:val="en-US"/>
        </w:rPr>
        <w:t>43-49.</w:t>
      </w:r>
    </w:p>
  </w:footnote>
  <w:footnote w:id="5">
    <w:p w:rsidR="00C23037" w:rsidRPr="00C23037" w:rsidRDefault="00C23037" w:rsidP="00C23037">
      <w:pPr>
        <w:pStyle w:val="a3"/>
        <w:contextualSpacing/>
        <w:rPr>
          <w:rFonts w:asciiTheme="minorHAnsi" w:hAnsiTheme="minorHAnsi" w:cstheme="minorHAnsi"/>
          <w:sz w:val="24"/>
          <w:szCs w:val="24"/>
          <w:lang w:val="en-US"/>
        </w:rPr>
      </w:pPr>
      <w:r w:rsidRPr="00C23037">
        <w:rPr>
          <w:rStyle w:val="a4"/>
          <w:rFonts w:asciiTheme="minorHAnsi" w:hAnsiTheme="minorHAnsi" w:cstheme="minorHAnsi"/>
          <w:sz w:val="24"/>
          <w:szCs w:val="24"/>
        </w:rPr>
        <w:footnoteRef/>
      </w:r>
      <w:r w:rsidRPr="00C23037">
        <w:rPr>
          <w:rFonts w:asciiTheme="minorHAnsi" w:hAnsiTheme="minorHAnsi" w:cstheme="minorHAnsi"/>
          <w:sz w:val="24"/>
          <w:szCs w:val="24"/>
          <w:lang w:val="en-GB"/>
        </w:rPr>
        <w:t xml:space="preserve"> </w:t>
      </w:r>
      <w:r w:rsidRPr="00C23037">
        <w:rPr>
          <w:rFonts w:asciiTheme="minorHAnsi" w:hAnsiTheme="minorHAnsi" w:cstheme="minorHAnsi"/>
          <w:sz w:val="24"/>
          <w:szCs w:val="24"/>
          <w:lang w:val="en-US"/>
        </w:rPr>
        <w:t>Gerald Arbuckle</w:t>
      </w:r>
      <w:r w:rsidR="0041055C" w:rsidRPr="0041055C">
        <w:rPr>
          <w:rFonts w:asciiTheme="minorHAnsi" w:hAnsiTheme="minorHAnsi" w:cstheme="minorHAnsi"/>
          <w:sz w:val="24"/>
          <w:szCs w:val="24"/>
          <w:lang w:val="en-US"/>
        </w:rPr>
        <w:t>,</w:t>
      </w:r>
      <w:r w:rsidRPr="00C23037">
        <w:rPr>
          <w:rFonts w:asciiTheme="minorHAnsi" w:hAnsiTheme="minorHAnsi" w:cstheme="minorHAnsi"/>
          <w:sz w:val="24"/>
          <w:szCs w:val="24"/>
          <w:lang w:val="en-US"/>
        </w:rPr>
        <w:t xml:space="preserve"> </w:t>
      </w:r>
      <w:r w:rsidRPr="00C23037">
        <w:rPr>
          <w:rFonts w:asciiTheme="minorHAnsi" w:hAnsiTheme="minorHAnsi" w:cstheme="minorHAnsi"/>
          <w:i/>
          <w:sz w:val="24"/>
          <w:szCs w:val="24"/>
          <w:lang w:val="en-US"/>
        </w:rPr>
        <w:t>Refounding the Church</w:t>
      </w:r>
      <w:r w:rsidRPr="00C23037">
        <w:rPr>
          <w:rFonts w:asciiTheme="minorHAnsi" w:hAnsiTheme="minorHAnsi" w:cstheme="minorHAnsi"/>
          <w:sz w:val="24"/>
          <w:szCs w:val="24"/>
          <w:lang w:val="en-US"/>
        </w:rPr>
        <w:t xml:space="preserve">, Orbis books, 1993, </w:t>
      </w:r>
      <w:r w:rsidRPr="00C23037">
        <w:rPr>
          <w:rFonts w:asciiTheme="minorHAnsi" w:hAnsiTheme="minorHAnsi" w:cstheme="minorHAnsi"/>
          <w:sz w:val="24"/>
          <w:szCs w:val="24"/>
        </w:rPr>
        <w:t>σ</w:t>
      </w:r>
      <w:r w:rsidRPr="00C23037">
        <w:rPr>
          <w:rFonts w:asciiTheme="minorHAnsi" w:hAnsiTheme="minorHAnsi" w:cstheme="minorHAnsi"/>
          <w:sz w:val="24"/>
          <w:szCs w:val="24"/>
          <w:lang w:val="en-GB"/>
        </w:rPr>
        <w:t xml:space="preserve">. </w:t>
      </w:r>
      <w:r w:rsidRPr="00C23037">
        <w:rPr>
          <w:rFonts w:asciiTheme="minorHAnsi" w:hAnsiTheme="minorHAnsi" w:cstheme="minorHAnsi"/>
          <w:sz w:val="24"/>
          <w:szCs w:val="24"/>
          <w:lang w:val="en-US"/>
        </w:rPr>
        <w:t>53.</w:t>
      </w:r>
    </w:p>
  </w:footnote>
  <w:footnote w:id="6">
    <w:p w:rsidR="00C23037" w:rsidRPr="00C23037" w:rsidRDefault="00C23037" w:rsidP="00C23037">
      <w:pPr>
        <w:pStyle w:val="a3"/>
        <w:contextualSpacing/>
        <w:rPr>
          <w:rFonts w:asciiTheme="minorHAnsi" w:hAnsiTheme="minorHAnsi" w:cstheme="minorHAnsi"/>
          <w:sz w:val="24"/>
          <w:szCs w:val="24"/>
          <w:lang w:val="en-US"/>
        </w:rPr>
      </w:pPr>
      <w:r w:rsidRPr="00C23037">
        <w:rPr>
          <w:rStyle w:val="a4"/>
          <w:rFonts w:asciiTheme="minorHAnsi" w:hAnsiTheme="minorHAnsi" w:cstheme="minorHAnsi"/>
          <w:sz w:val="24"/>
          <w:szCs w:val="24"/>
        </w:rPr>
        <w:footnoteRef/>
      </w:r>
      <w:r w:rsidRPr="00C23037">
        <w:rPr>
          <w:rFonts w:asciiTheme="minorHAnsi" w:hAnsiTheme="minorHAnsi" w:cstheme="minorHAnsi"/>
          <w:sz w:val="24"/>
          <w:szCs w:val="24"/>
          <w:lang w:val="en-GB"/>
        </w:rPr>
        <w:t xml:space="preserve"> </w:t>
      </w:r>
      <w:r w:rsidRPr="00C23037">
        <w:rPr>
          <w:rFonts w:asciiTheme="minorHAnsi" w:hAnsiTheme="minorHAnsi" w:cstheme="minorHAnsi"/>
          <w:sz w:val="24"/>
          <w:szCs w:val="24"/>
        </w:rPr>
        <w:t>ὅ</w:t>
      </w:r>
      <w:r w:rsidRPr="00C23037">
        <w:rPr>
          <w:rFonts w:asciiTheme="minorHAnsi" w:hAnsiTheme="minorHAnsi" w:cstheme="minorHAnsi"/>
          <w:sz w:val="24"/>
          <w:szCs w:val="24"/>
          <w:lang w:val="en-US"/>
        </w:rPr>
        <w:t>.</w:t>
      </w:r>
      <w:r w:rsidRPr="00C23037">
        <w:rPr>
          <w:rFonts w:asciiTheme="minorHAnsi" w:hAnsiTheme="minorHAnsi" w:cstheme="minorHAnsi"/>
          <w:sz w:val="24"/>
          <w:szCs w:val="24"/>
        </w:rPr>
        <w:t>π</w:t>
      </w:r>
      <w:r w:rsidRPr="00C23037">
        <w:rPr>
          <w:rFonts w:asciiTheme="minorHAnsi" w:hAnsiTheme="minorHAnsi" w:cstheme="minorHAnsi"/>
          <w:sz w:val="24"/>
          <w:szCs w:val="24"/>
          <w:lang w:val="en-US"/>
        </w:rPr>
        <w:t xml:space="preserve">., </w:t>
      </w:r>
      <w:r w:rsidRPr="00C23037">
        <w:rPr>
          <w:rFonts w:asciiTheme="minorHAnsi" w:hAnsiTheme="minorHAnsi" w:cstheme="minorHAnsi"/>
          <w:sz w:val="24"/>
          <w:szCs w:val="24"/>
        </w:rPr>
        <w:t>σ</w:t>
      </w:r>
      <w:r w:rsidRPr="00C23037">
        <w:rPr>
          <w:rFonts w:asciiTheme="minorHAnsi" w:hAnsiTheme="minorHAnsi" w:cstheme="minorHAnsi"/>
          <w:sz w:val="24"/>
          <w:szCs w:val="24"/>
          <w:lang w:val="en-US"/>
        </w:rPr>
        <w:t>. 47. James Davison Hunter</w:t>
      </w:r>
      <w:r w:rsidR="0041055C" w:rsidRPr="0041055C">
        <w:rPr>
          <w:rFonts w:asciiTheme="minorHAnsi" w:hAnsiTheme="minorHAnsi" w:cstheme="minorHAnsi"/>
          <w:sz w:val="24"/>
          <w:szCs w:val="24"/>
          <w:lang w:val="en-US"/>
        </w:rPr>
        <w:t>,</w:t>
      </w:r>
      <w:r w:rsidRPr="00C23037">
        <w:rPr>
          <w:rFonts w:asciiTheme="minorHAnsi" w:hAnsiTheme="minorHAnsi" w:cstheme="minorHAnsi"/>
          <w:sz w:val="24"/>
          <w:szCs w:val="24"/>
          <w:lang w:val="en-US"/>
        </w:rPr>
        <w:t xml:space="preserve"> </w:t>
      </w:r>
      <w:r w:rsidRPr="00C23037">
        <w:rPr>
          <w:rFonts w:asciiTheme="minorHAnsi" w:hAnsiTheme="minorHAnsi" w:cstheme="minorHAnsi"/>
          <w:i/>
          <w:sz w:val="24"/>
          <w:szCs w:val="24"/>
          <w:lang w:val="en-US"/>
        </w:rPr>
        <w:t>Fundamentalism in its global contours</w:t>
      </w:r>
      <w:r w:rsidRPr="00C23037">
        <w:rPr>
          <w:rFonts w:asciiTheme="minorHAnsi" w:hAnsiTheme="minorHAnsi" w:cstheme="minorHAnsi"/>
          <w:sz w:val="24"/>
          <w:szCs w:val="24"/>
          <w:lang w:val="en-US"/>
        </w:rPr>
        <w:t xml:space="preserve">, “The fundamentalist phenomenon”, Norman Cohen (ed.), Eerdmans publ., 1990, </w:t>
      </w:r>
      <w:r w:rsidRPr="00C23037">
        <w:rPr>
          <w:rFonts w:asciiTheme="minorHAnsi" w:hAnsiTheme="minorHAnsi" w:cstheme="minorHAnsi"/>
          <w:sz w:val="24"/>
          <w:szCs w:val="24"/>
        </w:rPr>
        <w:t>σ</w:t>
      </w:r>
      <w:r w:rsidRPr="00C23037">
        <w:rPr>
          <w:rFonts w:asciiTheme="minorHAnsi" w:hAnsiTheme="minorHAnsi" w:cstheme="minorHAnsi"/>
          <w:sz w:val="24"/>
          <w:szCs w:val="24"/>
          <w:lang w:val="en-GB"/>
        </w:rPr>
        <w:t xml:space="preserve">. </w:t>
      </w:r>
      <w:r w:rsidRPr="00C23037">
        <w:rPr>
          <w:rFonts w:asciiTheme="minorHAnsi" w:hAnsiTheme="minorHAnsi" w:cstheme="minorHAnsi"/>
          <w:sz w:val="24"/>
          <w:szCs w:val="24"/>
          <w:lang w:val="en-US"/>
        </w:rPr>
        <w:t>56-72.</w:t>
      </w:r>
    </w:p>
  </w:footnote>
  <w:footnote w:id="7">
    <w:p w:rsidR="00C23037" w:rsidRPr="00C23037" w:rsidRDefault="00C23037" w:rsidP="00C23037">
      <w:pPr>
        <w:pStyle w:val="a3"/>
        <w:contextualSpacing/>
        <w:rPr>
          <w:rFonts w:asciiTheme="minorHAnsi" w:hAnsiTheme="minorHAnsi" w:cstheme="minorHAnsi"/>
          <w:sz w:val="24"/>
          <w:szCs w:val="24"/>
          <w:lang w:val="en-GB"/>
        </w:rPr>
      </w:pPr>
      <w:r w:rsidRPr="00C23037">
        <w:rPr>
          <w:rStyle w:val="a4"/>
          <w:rFonts w:asciiTheme="minorHAnsi" w:hAnsiTheme="minorHAnsi" w:cstheme="minorHAnsi"/>
          <w:sz w:val="24"/>
          <w:szCs w:val="24"/>
        </w:rPr>
        <w:footnoteRef/>
      </w:r>
      <w:r w:rsidRPr="00C23037">
        <w:rPr>
          <w:rFonts w:asciiTheme="minorHAnsi" w:hAnsiTheme="minorHAnsi" w:cstheme="minorHAnsi"/>
          <w:sz w:val="24"/>
          <w:szCs w:val="24"/>
          <w:lang w:val="en-GB"/>
        </w:rPr>
        <w:t xml:space="preserve"> </w:t>
      </w:r>
      <w:r w:rsidRPr="00C23037">
        <w:rPr>
          <w:rFonts w:asciiTheme="minorHAnsi" w:hAnsiTheme="minorHAnsi" w:cstheme="minorHAnsi"/>
          <w:sz w:val="24"/>
          <w:szCs w:val="24"/>
          <w:lang w:val="en-US"/>
        </w:rPr>
        <w:t>Gerald Arbuckle</w:t>
      </w:r>
      <w:r w:rsidR="0041055C" w:rsidRPr="0041055C">
        <w:rPr>
          <w:rFonts w:asciiTheme="minorHAnsi" w:hAnsiTheme="minorHAnsi" w:cstheme="minorHAnsi"/>
          <w:sz w:val="24"/>
          <w:szCs w:val="24"/>
          <w:lang w:val="en-US"/>
        </w:rPr>
        <w:t>,</w:t>
      </w:r>
      <w:r w:rsidRPr="00C23037">
        <w:rPr>
          <w:rFonts w:asciiTheme="minorHAnsi" w:hAnsiTheme="minorHAnsi" w:cstheme="minorHAnsi"/>
          <w:sz w:val="24"/>
          <w:szCs w:val="24"/>
          <w:lang w:val="en-US"/>
        </w:rPr>
        <w:t xml:space="preserve"> </w:t>
      </w:r>
      <w:r w:rsidRPr="00C23037">
        <w:rPr>
          <w:rFonts w:asciiTheme="minorHAnsi" w:hAnsiTheme="minorHAnsi" w:cstheme="minorHAnsi"/>
          <w:i/>
          <w:sz w:val="24"/>
          <w:szCs w:val="24"/>
          <w:lang w:val="en-US"/>
        </w:rPr>
        <w:t>Refounding the Church</w:t>
      </w:r>
      <w:r w:rsidRPr="00C23037">
        <w:rPr>
          <w:rFonts w:asciiTheme="minorHAnsi" w:hAnsiTheme="minorHAnsi" w:cstheme="minorHAnsi"/>
          <w:sz w:val="24"/>
          <w:szCs w:val="24"/>
          <w:lang w:val="en-US"/>
        </w:rPr>
        <w:t>, Orbis books, 1993, 54. Mortimer Ostow</w:t>
      </w:r>
      <w:r w:rsidR="0041055C" w:rsidRPr="00DE1564">
        <w:rPr>
          <w:rFonts w:asciiTheme="minorHAnsi" w:hAnsiTheme="minorHAnsi" w:cstheme="minorHAnsi"/>
          <w:sz w:val="24"/>
          <w:szCs w:val="24"/>
          <w:lang w:val="en-US"/>
        </w:rPr>
        <w:t>,</w:t>
      </w:r>
      <w:r w:rsidRPr="00C23037">
        <w:rPr>
          <w:rFonts w:asciiTheme="minorHAnsi" w:hAnsiTheme="minorHAnsi" w:cstheme="minorHAnsi"/>
          <w:sz w:val="24"/>
          <w:szCs w:val="24"/>
          <w:lang w:val="en-US"/>
        </w:rPr>
        <w:t xml:space="preserve"> </w:t>
      </w:r>
      <w:r w:rsidRPr="00C23037">
        <w:rPr>
          <w:rFonts w:asciiTheme="minorHAnsi" w:hAnsiTheme="minorHAnsi" w:cstheme="minorHAnsi"/>
          <w:i/>
          <w:sz w:val="24"/>
          <w:szCs w:val="24"/>
          <w:lang w:val="en-US"/>
        </w:rPr>
        <w:t>The fundamentalist phenomenon</w:t>
      </w:r>
      <w:r w:rsidRPr="00C23037">
        <w:rPr>
          <w:rFonts w:asciiTheme="minorHAnsi" w:hAnsiTheme="minorHAnsi" w:cstheme="minorHAnsi"/>
          <w:sz w:val="24"/>
          <w:szCs w:val="24"/>
          <w:lang w:val="en-US"/>
        </w:rPr>
        <w:t xml:space="preserve">. “The fundamentalist phenomenon”, Norman Cohen (ed.), Eerdmans publ., 1990, </w:t>
      </w:r>
      <w:r w:rsidRPr="00C23037">
        <w:rPr>
          <w:rFonts w:asciiTheme="minorHAnsi" w:hAnsiTheme="minorHAnsi" w:cstheme="minorHAnsi"/>
          <w:sz w:val="24"/>
          <w:szCs w:val="24"/>
        </w:rPr>
        <w:t>σ</w:t>
      </w:r>
      <w:r w:rsidRPr="00C23037">
        <w:rPr>
          <w:rFonts w:asciiTheme="minorHAnsi" w:hAnsiTheme="minorHAnsi" w:cstheme="minorHAnsi"/>
          <w:sz w:val="24"/>
          <w:szCs w:val="24"/>
          <w:lang w:val="en-US"/>
        </w:rPr>
        <w:t>. 99-125.</w:t>
      </w:r>
    </w:p>
  </w:footnote>
  <w:footnote w:id="8">
    <w:p w:rsidR="00320190" w:rsidRPr="00C23037" w:rsidRDefault="00320190" w:rsidP="00C23037">
      <w:pPr>
        <w:pStyle w:val="a3"/>
        <w:contextualSpacing/>
        <w:rPr>
          <w:rFonts w:asciiTheme="minorHAnsi" w:hAnsiTheme="minorHAnsi" w:cstheme="minorHAnsi"/>
          <w:sz w:val="24"/>
          <w:szCs w:val="24"/>
        </w:rPr>
      </w:pPr>
      <w:r w:rsidRPr="00C23037">
        <w:rPr>
          <w:rStyle w:val="a4"/>
          <w:rFonts w:asciiTheme="minorHAnsi" w:hAnsiTheme="minorHAnsi" w:cstheme="minorHAnsi"/>
          <w:sz w:val="24"/>
          <w:szCs w:val="24"/>
        </w:rPr>
        <w:footnoteRef/>
      </w:r>
      <w:r w:rsidRPr="00C23037">
        <w:rPr>
          <w:rFonts w:asciiTheme="minorHAnsi" w:hAnsiTheme="minorHAnsi" w:cstheme="minorHAnsi"/>
          <w:sz w:val="24"/>
          <w:szCs w:val="24"/>
        </w:rPr>
        <w:t xml:space="preserve"> </w:t>
      </w:r>
      <w:r w:rsidRPr="00C23037">
        <w:rPr>
          <w:rFonts w:asciiTheme="minorHAnsi" w:hAnsiTheme="minorHAnsi" w:cstheme="minorHAnsi"/>
          <w:i/>
          <w:sz w:val="24"/>
          <w:szCs w:val="24"/>
        </w:rPr>
        <w:t>Η υπέρβαση του φονταμενταλισμού</w:t>
      </w:r>
      <w:r w:rsidRPr="00C23037">
        <w:rPr>
          <w:rFonts w:asciiTheme="minorHAnsi" w:hAnsiTheme="minorHAnsi" w:cstheme="minorHAnsi"/>
          <w:sz w:val="24"/>
          <w:szCs w:val="24"/>
        </w:rPr>
        <w:t>, «Πρόσωπο και θεσμοί», εκδόσεις Πουρναρά, 1997, σελ. 79-98.</w:t>
      </w:r>
    </w:p>
  </w:footnote>
  <w:footnote w:id="9">
    <w:p w:rsidR="00320190" w:rsidRPr="00C23037" w:rsidRDefault="00320190" w:rsidP="00C23037">
      <w:pPr>
        <w:pStyle w:val="a3"/>
        <w:contextualSpacing/>
        <w:rPr>
          <w:rFonts w:asciiTheme="minorHAnsi" w:hAnsiTheme="minorHAnsi" w:cstheme="minorHAnsi"/>
          <w:sz w:val="24"/>
          <w:szCs w:val="24"/>
        </w:rPr>
      </w:pPr>
      <w:r w:rsidRPr="00C23037">
        <w:rPr>
          <w:rStyle w:val="a4"/>
          <w:rFonts w:asciiTheme="minorHAnsi" w:hAnsiTheme="minorHAnsi" w:cstheme="minorHAnsi"/>
          <w:sz w:val="24"/>
          <w:szCs w:val="24"/>
        </w:rPr>
        <w:footnoteRef/>
      </w:r>
      <w:r w:rsidRPr="00C23037">
        <w:rPr>
          <w:rFonts w:asciiTheme="minorHAnsi" w:hAnsiTheme="minorHAnsi" w:cstheme="minorHAnsi"/>
          <w:sz w:val="24"/>
          <w:szCs w:val="24"/>
        </w:rPr>
        <w:t xml:space="preserve"> </w:t>
      </w:r>
      <w:r w:rsidRPr="00C23037">
        <w:rPr>
          <w:rFonts w:asciiTheme="minorHAnsi" w:hAnsiTheme="minorHAnsi" w:cstheme="minorHAnsi"/>
          <w:i/>
          <w:sz w:val="24"/>
          <w:szCs w:val="24"/>
        </w:rPr>
        <w:t>Η παιδεία και οι Έλληνες</w:t>
      </w:r>
      <w:r w:rsidRPr="00C23037">
        <w:rPr>
          <w:rFonts w:asciiTheme="minorHAnsi" w:hAnsiTheme="minorHAnsi" w:cstheme="minorHAnsi"/>
          <w:sz w:val="24"/>
          <w:szCs w:val="24"/>
        </w:rPr>
        <w:t>, «Σύναξη», 1987, τ. 21, σ. 9-21.</w:t>
      </w:r>
    </w:p>
  </w:footnote>
  <w:footnote w:id="10">
    <w:p w:rsidR="00320190" w:rsidRPr="00C23037" w:rsidRDefault="00320190" w:rsidP="00C23037">
      <w:pPr>
        <w:pStyle w:val="a3"/>
        <w:contextualSpacing/>
        <w:rPr>
          <w:rFonts w:asciiTheme="minorHAnsi" w:hAnsiTheme="minorHAnsi" w:cstheme="minorHAnsi"/>
          <w:sz w:val="24"/>
          <w:szCs w:val="24"/>
        </w:rPr>
      </w:pPr>
      <w:r w:rsidRPr="00C23037">
        <w:rPr>
          <w:rStyle w:val="a4"/>
          <w:rFonts w:asciiTheme="minorHAnsi" w:hAnsiTheme="minorHAnsi" w:cstheme="minorHAnsi"/>
          <w:sz w:val="24"/>
          <w:szCs w:val="24"/>
        </w:rPr>
        <w:footnoteRef/>
      </w:r>
      <w:r w:rsidRPr="00C23037">
        <w:rPr>
          <w:rFonts w:asciiTheme="minorHAnsi" w:hAnsiTheme="minorHAnsi" w:cstheme="minorHAnsi"/>
          <w:sz w:val="24"/>
          <w:szCs w:val="24"/>
        </w:rPr>
        <w:t xml:space="preserve"> Α΄ επιστολή Ιωάννου, κεφ. 4, στίχος 18.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20190"/>
    <w:rsid w:val="00095DDE"/>
    <w:rsid w:val="00320190"/>
    <w:rsid w:val="0041055C"/>
    <w:rsid w:val="00A34AC7"/>
    <w:rsid w:val="00C23037"/>
    <w:rsid w:val="00D52575"/>
    <w:rsid w:val="00DE156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D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υποσημείωσης Char"/>
    <w:basedOn w:val="a0"/>
    <w:link w:val="a3"/>
    <w:semiHidden/>
    <w:rsid w:val="00320190"/>
    <w:rPr>
      <w:rFonts w:ascii="Times New Roman" w:eastAsia="Times New Roman" w:hAnsi="Times New Roman" w:cs="Times New Roman"/>
      <w:sz w:val="20"/>
      <w:szCs w:val="20"/>
    </w:rPr>
  </w:style>
  <w:style w:type="paragraph" w:styleId="a3">
    <w:name w:val="footnote text"/>
    <w:basedOn w:val="a"/>
    <w:link w:val="Char"/>
    <w:semiHidden/>
    <w:rsid w:val="00320190"/>
    <w:pPr>
      <w:spacing w:after="0" w:line="240" w:lineRule="auto"/>
    </w:pPr>
    <w:rPr>
      <w:rFonts w:ascii="Times New Roman" w:eastAsia="Times New Roman" w:hAnsi="Times New Roman" w:cs="Times New Roman"/>
      <w:sz w:val="20"/>
      <w:szCs w:val="20"/>
    </w:rPr>
  </w:style>
  <w:style w:type="character" w:styleId="a4">
    <w:name w:val="footnote reference"/>
    <w:basedOn w:val="a0"/>
    <w:semiHidden/>
    <w:rsid w:val="0032019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1145</Words>
  <Characters>6184</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2020-03-23T05:53:00Z</dcterms:created>
  <dcterms:modified xsi:type="dcterms:W3CDTF">2020-03-26T20:13:00Z</dcterms:modified>
</cp:coreProperties>
</file>